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 w:hAnsi="仿宋" w:eastAsia="仿宋" w:cs="仿宋"/>
          <w:color w:val="auto"/>
          <w:sz w:val="32"/>
          <w:szCs w:val="32"/>
        </w:rPr>
      </w:pPr>
      <w:r>
        <w:rPr>
          <w:rFonts w:hint="eastAsia" w:ascii="黑体" w:hAnsi="黑体" w:eastAsia="黑体" w:cs="黑体"/>
          <w:color w:val="auto"/>
          <w:sz w:val="32"/>
          <w:szCs w:val="32"/>
        </w:rPr>
        <w:t>附件2</w:t>
      </w:r>
    </w:p>
    <w:p>
      <w:pPr>
        <w:spacing w:line="600" w:lineRule="exact"/>
        <w:ind w:firstLine="880" w:firstLineChars="200"/>
        <w:jc w:val="center"/>
        <w:rPr>
          <w:rFonts w:hint="eastAsia" w:ascii="仿宋" w:hAnsi="仿宋" w:eastAsia="仿宋" w:cs="仿宋"/>
          <w:color w:val="auto"/>
          <w:sz w:val="44"/>
          <w:szCs w:val="44"/>
        </w:rPr>
      </w:pPr>
    </w:p>
    <w:p>
      <w:pPr>
        <w:spacing w:line="600" w:lineRule="exact"/>
        <w:jc w:val="center"/>
        <w:rPr>
          <w:rFonts w:hint="eastAsia" w:ascii="方正小标宋简体" w:hAnsi="方正小标宋简体" w:eastAsia="方正小标宋简体" w:cs="方正小标宋简体"/>
          <w:color w:val="auto"/>
          <w:spacing w:val="-8"/>
          <w:sz w:val="44"/>
          <w:szCs w:val="44"/>
        </w:rPr>
      </w:pPr>
      <w:r>
        <w:rPr>
          <w:rFonts w:hint="eastAsia" w:ascii="方正小标宋简体" w:hAnsi="方正小标宋简体" w:eastAsia="方正小标宋简体" w:cs="方正小标宋简体"/>
          <w:color w:val="auto"/>
          <w:spacing w:val="-8"/>
          <w:sz w:val="44"/>
          <w:szCs w:val="44"/>
        </w:rPr>
        <w:t>江西省</w:t>
      </w:r>
      <w:r>
        <w:rPr>
          <w:rFonts w:hint="eastAsia" w:ascii="方正小标宋简体" w:hAnsi="方正小标宋简体" w:eastAsia="方正小标宋简体" w:cs="方正小标宋简体"/>
          <w:color w:val="auto"/>
          <w:spacing w:val="-8"/>
          <w:sz w:val="44"/>
          <w:szCs w:val="44"/>
          <w:lang w:eastAsia="zh-CN"/>
        </w:rPr>
        <w:t>2021</w:t>
      </w:r>
      <w:r>
        <w:rPr>
          <w:rFonts w:hint="eastAsia" w:ascii="方正小标宋简体" w:hAnsi="方正小标宋简体" w:eastAsia="方正小标宋简体" w:cs="方正小标宋简体"/>
          <w:color w:val="auto"/>
          <w:spacing w:val="-8"/>
          <w:sz w:val="44"/>
          <w:szCs w:val="44"/>
        </w:rPr>
        <w:t>年普通高校招生</w:t>
      </w:r>
    </w:p>
    <w:p>
      <w:pPr>
        <w:spacing w:line="600" w:lineRule="exact"/>
        <w:jc w:val="center"/>
        <w:rPr>
          <w:rFonts w:hint="eastAsia" w:ascii="黑体" w:hAnsi="黑体" w:eastAsia="黑体" w:cs="黑体"/>
          <w:color w:val="auto"/>
          <w:spacing w:val="-8"/>
          <w:sz w:val="44"/>
          <w:szCs w:val="44"/>
        </w:rPr>
      </w:pPr>
      <w:r>
        <w:rPr>
          <w:rFonts w:hint="eastAsia" w:ascii="方正小标宋简体" w:hAnsi="方正小标宋简体" w:eastAsia="方正小标宋简体" w:cs="方正小标宋简体"/>
          <w:color w:val="auto"/>
          <w:spacing w:val="-8"/>
          <w:sz w:val="44"/>
          <w:szCs w:val="44"/>
        </w:rPr>
        <w:t>艺术类专业在赣设点校考考场规则</w:t>
      </w:r>
    </w:p>
    <w:p>
      <w:pPr>
        <w:spacing w:line="500" w:lineRule="exact"/>
        <w:jc w:val="center"/>
        <w:rPr>
          <w:rFonts w:hint="eastAsia" w:ascii="仿宋" w:hAnsi="仿宋" w:eastAsia="仿宋" w:cs="仿宋"/>
          <w:color w:val="auto"/>
          <w:sz w:val="44"/>
          <w:szCs w:val="44"/>
        </w:rPr>
      </w:pPr>
    </w:p>
    <w:p>
      <w:pPr>
        <w:tabs>
          <w:tab w:val="left" w:pos="0"/>
        </w:tabs>
        <w:spacing w:line="500" w:lineRule="exact"/>
        <w:ind w:firstLine="560" w:firstLineChars="200"/>
        <w:rPr>
          <w:rFonts w:hint="eastAsia" w:ascii="仿宋" w:hAnsi="仿宋" w:eastAsia="仿宋" w:cs="仿宋"/>
          <w:color w:val="auto"/>
          <w:sz w:val="32"/>
          <w:szCs w:val="32"/>
        </w:rPr>
      </w:pPr>
      <w:r>
        <w:rPr>
          <w:rFonts w:hint="eastAsia" w:ascii="仿宋" w:hAnsi="仿宋" w:eastAsia="仿宋" w:cs="仿宋"/>
          <w:color w:val="auto"/>
          <w:sz w:val="28"/>
          <w:szCs w:val="28"/>
        </w:rPr>
        <w:t>一、</w:t>
      </w:r>
      <w:r>
        <w:rPr>
          <w:rFonts w:hint="eastAsia" w:ascii="仿宋" w:hAnsi="仿宋" w:eastAsia="仿宋" w:cs="仿宋"/>
          <w:color w:val="auto"/>
          <w:sz w:val="32"/>
          <w:szCs w:val="32"/>
        </w:rPr>
        <w:t>考生必须自觉服从监考员等考试工作人员管理，不得以任何理由妨碍考务人员履行职责，不得扰乱考场及考试工作场所的秩序。</w:t>
      </w:r>
    </w:p>
    <w:p>
      <w:pPr>
        <w:tabs>
          <w:tab w:val="left" w:pos="0"/>
        </w:tabs>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二、考生凭本人第二代居民身份证、校考准考证、</w:t>
      </w:r>
      <w:r>
        <w:rPr>
          <w:rFonts w:hint="eastAsia" w:ascii="仿宋" w:hAnsi="仿宋" w:eastAsia="仿宋" w:cs="仿宋"/>
          <w:b w:val="0"/>
          <w:i w:val="0"/>
          <w:color w:val="000000"/>
          <w:sz w:val="32"/>
          <w:szCs w:val="32"/>
          <w:shd w:val="clear" w:color="auto" w:fill="FFFFFF"/>
          <w:lang w:val="en-US" w:eastAsia="zh-CN"/>
        </w:rPr>
        <w:t>《</w:t>
      </w:r>
      <w:r>
        <w:rPr>
          <w:rFonts w:hint="eastAsia" w:ascii="仿宋" w:hAnsi="仿宋" w:eastAsia="仿宋" w:cs="仿宋"/>
          <w:b w:val="0"/>
          <w:i w:val="0"/>
          <w:color w:val="000000"/>
          <w:sz w:val="32"/>
          <w:szCs w:val="32"/>
          <w:shd w:val="clear" w:color="auto" w:fill="FFFFFF"/>
        </w:rPr>
        <w:fldChar w:fldCharType="begin"/>
      </w:r>
      <w:r>
        <w:rPr>
          <w:rFonts w:hint="eastAsia" w:ascii="仿宋" w:hAnsi="仿宋" w:eastAsia="仿宋" w:cs="仿宋"/>
          <w:b w:val="0"/>
          <w:i w:val="0"/>
          <w:color w:val="000000"/>
          <w:sz w:val="32"/>
          <w:szCs w:val="32"/>
          <w:shd w:val="clear" w:color="auto" w:fill="FFFFFF"/>
        </w:rPr>
        <w:instrText xml:space="preserve"> HYPERLINK "http://www.jxeea.cn/module/download/downfile.jsp?classid=0&amp;showname=2.%E6%B1%9F%E8%A5%BF%E7%9C%812021%E5%B9%B4%E6%99%AE%E9%80%9A%E9%AB%98%E6%A0%A1%E6%8B%9B%E7%94%9F%E8%89%BA%E6%9C%AF%E7%B1%BB%E4%B8%93%E4%B8%9A%E7%BB%9F%E8%80%83%E8%AF%95%E8%80%83%E7%94%9F%E5%81%A5%E5%BA%B7%E7%94%B3%E6%98%8E%E5%8D%A1%E5%8F%8A%E5%AE%89%E5%85%A8%E8%80%83%E8%AF%95%E6%89%BF%E8%AF%BA%E4%B9%A6.docx&amp;filename=c6b378199cf0427897af0d26cef96917.docx" </w:instrText>
      </w:r>
      <w:r>
        <w:rPr>
          <w:rFonts w:hint="eastAsia" w:ascii="仿宋" w:hAnsi="仿宋" w:eastAsia="仿宋" w:cs="仿宋"/>
          <w:b w:val="0"/>
          <w:i w:val="0"/>
          <w:color w:val="000000"/>
          <w:sz w:val="32"/>
          <w:szCs w:val="32"/>
          <w:shd w:val="clear" w:color="auto" w:fill="FFFFFF"/>
        </w:rPr>
        <w:fldChar w:fldCharType="separate"/>
      </w:r>
      <w:r>
        <w:rPr>
          <w:rFonts w:hint="eastAsia" w:ascii="仿宋" w:hAnsi="仿宋" w:eastAsia="仿宋" w:cs="仿宋"/>
          <w:b w:val="0"/>
          <w:i w:val="0"/>
          <w:color w:val="000000"/>
          <w:sz w:val="32"/>
          <w:szCs w:val="32"/>
          <w:shd w:val="clear" w:color="auto" w:fill="FFFFFF"/>
        </w:rPr>
        <w:t>江西省2021年普通高校招生艺术类专业</w:t>
      </w:r>
      <w:r>
        <w:rPr>
          <w:rFonts w:hint="eastAsia" w:ascii="仿宋" w:hAnsi="仿宋" w:eastAsia="仿宋" w:cs="仿宋"/>
          <w:b w:val="0"/>
          <w:i w:val="0"/>
          <w:color w:val="000000"/>
          <w:sz w:val="32"/>
          <w:szCs w:val="32"/>
          <w:shd w:val="clear" w:color="auto" w:fill="FFFFFF"/>
          <w:lang w:val="en-US" w:eastAsia="zh-CN"/>
        </w:rPr>
        <w:t>校</w:t>
      </w:r>
      <w:r>
        <w:rPr>
          <w:rFonts w:hint="eastAsia" w:ascii="仿宋" w:hAnsi="仿宋" w:eastAsia="仿宋" w:cs="仿宋"/>
          <w:b w:val="0"/>
          <w:i w:val="0"/>
          <w:color w:val="000000"/>
          <w:sz w:val="32"/>
          <w:szCs w:val="32"/>
          <w:shd w:val="clear" w:color="auto" w:fill="FFFFFF"/>
        </w:rPr>
        <w:t>考试考生健康申明卡及安全考试承诺书</w:t>
      </w:r>
      <w:r>
        <w:rPr>
          <w:rFonts w:hint="eastAsia" w:ascii="仿宋" w:hAnsi="仿宋" w:eastAsia="仿宋" w:cs="仿宋"/>
          <w:b w:val="0"/>
          <w:i w:val="0"/>
          <w:color w:val="000000"/>
          <w:sz w:val="32"/>
          <w:szCs w:val="32"/>
          <w:shd w:val="clear" w:color="auto" w:fill="FFFFFF"/>
        </w:rPr>
        <w:fldChar w:fldCharType="end"/>
      </w:r>
      <w:r>
        <w:rPr>
          <w:rFonts w:hint="eastAsia" w:ascii="仿宋" w:hAnsi="仿宋" w:eastAsia="仿宋" w:cs="仿宋"/>
          <w:b w:val="0"/>
          <w:i w:val="0"/>
          <w:color w:val="000000"/>
          <w:sz w:val="32"/>
          <w:szCs w:val="32"/>
          <w:shd w:val="clear" w:color="auto" w:fill="FFFFFF"/>
          <w:lang w:val="en-US" w:eastAsia="zh-CN"/>
        </w:rPr>
        <w:t>》</w:t>
      </w:r>
      <w:r>
        <w:rPr>
          <w:rFonts w:hint="eastAsia" w:ascii="仿宋" w:hAnsi="仿宋" w:eastAsia="仿宋" w:cs="仿宋"/>
          <w:color w:val="auto"/>
          <w:sz w:val="32"/>
          <w:szCs w:val="32"/>
        </w:rPr>
        <w:t>入场，按校考准考证规定的考试时间和考试地址、在指定位置参加考试；笔试科目考前30分钟，考生在考场前门入口处，自觉接受监考员的安全检查后进入考场，并将第二代居民身份证、校考准考证、校考报考证放在明显位置（如考桌的左上方或夹在画板的右上方等），以便接受身份查验。</w:t>
      </w:r>
    </w:p>
    <w:p>
      <w:pPr>
        <w:tabs>
          <w:tab w:val="left" w:pos="0"/>
        </w:tabs>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面试科目入场时间以校考准考证和校考高校的要求为准。面试考生亦应自觉接受安全检查和身份查验。</w:t>
      </w:r>
    </w:p>
    <w:p>
      <w:pPr>
        <w:tabs>
          <w:tab w:val="left" w:pos="0"/>
        </w:tabs>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三、考生只能携带对应考试科目必需的考试用品（0.5mm中性黑色字迹签字笔、铅笔、橡皮擦、透明垫板等，有特殊规定的以设点校考高校的要求为准）参加考试。</w:t>
      </w:r>
      <w:r>
        <w:rPr>
          <w:rFonts w:hint="eastAsia" w:ascii="仿宋" w:hAnsi="仿宋" w:eastAsia="仿宋" w:cs="仿宋"/>
          <w:color w:val="auto"/>
          <w:sz w:val="32"/>
          <w:szCs w:val="32"/>
          <w:lang w:val="en-US" w:eastAsia="zh-CN"/>
        </w:rPr>
        <w:t>校考科目如须加试美术与设计学类专业相关内容</w:t>
      </w:r>
      <w:r>
        <w:rPr>
          <w:rFonts w:hint="eastAsia" w:ascii="仿宋" w:hAnsi="仿宋" w:eastAsia="仿宋" w:cs="仿宋"/>
          <w:color w:val="auto"/>
          <w:sz w:val="32"/>
          <w:szCs w:val="32"/>
        </w:rPr>
        <w:t>，还可携带铅笔、画笔、颜料、铅笔刀、橡皮擦、透明胶带、双面光滑的画板等绘画或辅助工具。</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禁止考生携带凹凸不平或有图案的画板进入考场；禁止携带任何文字、书刊、报纸、稿纸、各种类型的图片画像资料及其他与考试内容相关的材料（物品）进入考场〔如印有各种类型图片画像资料的文具、画笔、颜料包装袋（盒）等〕；禁止携带具有存储、发送或接收信息功能的设备（如手机、接收器、发射器、录音录像设备、电子存储设备等）进入考场。开考前，考生必须主动将禁带物品放在考场外或考场内与考生隔离的集中指定位置。</w:t>
      </w:r>
    </w:p>
    <w:p>
      <w:pPr>
        <w:tabs>
          <w:tab w:val="left" w:pos="0"/>
        </w:tabs>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领到试卷后，考生应在指定位置和规定时间内准确、清晰地填写姓名、考生号、校考准考证号等信息（不准用铅笔填写，未经批准不准涂改）。凡漏填、错填或书写字迹不清的答卷影响评卷结果的，责任由考生自负。如确因填写错误需要修改须举手示意，经该考场两位监考教师核对并在存根联和考场情况记录单上备注签字方可修改。</w:t>
      </w:r>
    </w:p>
    <w:p>
      <w:pPr>
        <w:tabs>
          <w:tab w:val="left" w:pos="0"/>
        </w:tabs>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五、考试时间一律以考点的统一信号为准。开考信号发出后方可答题。</w:t>
      </w:r>
    </w:p>
    <w:p>
      <w:pPr>
        <w:tabs>
          <w:tab w:val="left" w:pos="0"/>
        </w:tabs>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笔试科目开考15分钟后，考生不准进入考场参加当次科目考试。考生交卷出场时间不得早于本场考试结束前30分钟，速写科目开考后半小时方能出场。考生交卷出场后不得再进场续考，也不得在考场附近逗留或交谈。</w:t>
      </w:r>
    </w:p>
    <w:p>
      <w:pPr>
        <w:tabs>
          <w:tab w:val="left" w:pos="0"/>
        </w:tabs>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面试科目禁止入场时间以校考准考证和校考高校的要求为准。</w:t>
      </w:r>
    </w:p>
    <w:p>
      <w:pPr>
        <w:tabs>
          <w:tab w:val="left" w:pos="0"/>
        </w:tabs>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七、考生须在试卷规定的答题区域答题并注意卷面整洁。不准在卷面做任何标记。考生参加面试时不得做特殊标记。</w:t>
      </w:r>
    </w:p>
    <w:p>
      <w:pPr>
        <w:tabs>
          <w:tab w:val="left" w:pos="0"/>
        </w:tabs>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在考场内须保持安静，不准吸烟，不准喧哗，不准交头接耳、左顾右盼、打手势、做暗号，不准夹带、旁窥、抄袭或有意让他人抄袭，不准传抄答案或交换试卷、答卷（答题卡）、草稿纸，不准帮人改画作画，不准传递文具、物品等，不准将试卷、答卷（答题卡）、草稿纸带出考场。</w:t>
      </w:r>
    </w:p>
    <w:p>
      <w:pPr>
        <w:tabs>
          <w:tab w:val="left" w:pos="0"/>
        </w:tabs>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九、考试结束信号发出后，考生应立即停笔，全体起立，等候监考员依序核对收齐试（答）卷（对色彩试卷，考生须自行负责吹、烘干后交卷）。</w:t>
      </w:r>
    </w:p>
    <w:p>
      <w:pPr>
        <w:tabs>
          <w:tab w:val="left" w:pos="0"/>
        </w:tabs>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十、考生应遵守校考高校制定的考试（考场）规则和要求。</w:t>
      </w:r>
    </w:p>
    <w:p>
      <w:pPr>
        <w:tabs>
          <w:tab w:val="left" w:pos="0"/>
        </w:tabs>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如不遵守考场规则，不服从考试工作人员管理，有违规行为的，校考高校及有关部门将按照《中华人民共和国教育法》以及《国家教育考试违规处理办法》（教育部令第33号）执行，并将记入国家教育考试诚信档案；涉嫌违法的（如组织作弊者、代考或请人代考者），由校考高校移送司法机关，依照《中华人民共和国刑法》等追究法律责任。</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对在校考中认定为作弊的考生，将作出</w:t>
      </w:r>
      <w:r>
        <w:rPr>
          <w:rFonts w:hint="eastAsia" w:ascii="仿宋" w:hAnsi="仿宋" w:eastAsia="仿宋" w:cs="仿宋"/>
          <w:color w:val="auto"/>
          <w:sz w:val="32"/>
          <w:szCs w:val="32"/>
          <w:lang w:eastAsia="zh-CN"/>
        </w:rPr>
        <w:t>2021</w:t>
      </w:r>
      <w:r>
        <w:rPr>
          <w:rFonts w:hint="eastAsia" w:ascii="仿宋" w:hAnsi="仿宋" w:eastAsia="仿宋" w:cs="仿宋"/>
          <w:color w:val="auto"/>
          <w:sz w:val="32"/>
          <w:szCs w:val="32"/>
        </w:rPr>
        <w:t>年普通高考报名各阶段、各科考试成绩（艺术类专业统考成绩、艺术类专业校考成绩、高职单招成绩、普通高考文化成绩等）无效的处理。情节严重的，同时给予暂停参加普通高考1至3年的处理。</w:t>
      </w:r>
    </w:p>
    <w:p>
      <w:pPr>
        <w:spacing w:line="500" w:lineRule="exact"/>
        <w:ind w:left="0" w:leftChars="0" w:firstLine="0" w:firstLineChars="0"/>
        <w:rPr>
          <w:rFonts w:hint="eastAsia" w:ascii="仿宋" w:hAnsi="仿宋" w:eastAsia="仿宋" w:cs="仿宋"/>
          <w:color w:val="auto"/>
          <w:sz w:val="32"/>
          <w:szCs w:val="32"/>
          <w:lang w:eastAsia="zh-CN"/>
        </w:rPr>
      </w:pPr>
    </w:p>
    <w:p>
      <w:pPr>
        <w:spacing w:line="500" w:lineRule="exact"/>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未尽事宜校考高校应在本校网站和</w:t>
      </w:r>
      <w:r>
        <w:rPr>
          <w:rFonts w:hint="eastAsia" w:ascii="仿宋" w:hAnsi="仿宋" w:eastAsia="仿宋" w:cs="仿宋"/>
          <w:color w:val="auto"/>
          <w:sz w:val="32"/>
          <w:szCs w:val="32"/>
          <w:lang w:eastAsia="zh-CN"/>
        </w:rPr>
        <w:t>考点学校</w:t>
      </w:r>
      <w:r>
        <w:rPr>
          <w:rFonts w:hint="eastAsia" w:ascii="仿宋" w:hAnsi="仿宋" w:eastAsia="仿宋" w:cs="仿宋"/>
          <w:color w:val="auto"/>
          <w:sz w:val="32"/>
          <w:szCs w:val="32"/>
        </w:rPr>
        <w:t>公布考试（考场）具体要求或在校考准考证上注明</w:t>
      </w:r>
      <w:r>
        <w:rPr>
          <w:rFonts w:hint="eastAsia" w:ascii="仿宋" w:hAnsi="仿宋" w:eastAsia="仿宋" w:cs="仿宋"/>
          <w:color w:val="auto"/>
          <w:sz w:val="32"/>
          <w:szCs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C7C5F"/>
    <w:rsid w:val="119C7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2021-01-06T09:24:00Z</dcterms:created>
  <dc:creator>GFT</dc:creator>
  <cp:lastModifiedBy>GFT</cp:lastModifiedBy>
  <dcterms:modified xsi:type="dcterms:W3CDTF">2021-01-06T09:24:47Z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