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附件6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eastAsia="黑体"/>
          <w:spacing w:val="-8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/>
          <w:spacing w:val="-8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spacing w:val="-8"/>
          <w:kern w:val="0"/>
          <w:sz w:val="44"/>
          <w:szCs w:val="36"/>
        </w:rPr>
        <w:t>江西司法警官职业学院体能测试项目合格标准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/>
          <w:spacing w:val="-8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1.纵跳摸高  可测次数：2次，合格标准：男性≥2.55米，女性≥2.20米;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2.立定跳远  可测次数：2次，合格标准：男性≥2.05米，女性≥1.5米;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3.左、右眼  裸眼视力≥4.8或矫正视力≥5.0。</w:t>
      </w:r>
    </w:p>
    <w:p>
      <w:pPr>
        <w:widowControl/>
        <w:shd w:val="clear" w:color="auto" w:fill="FFFFFF"/>
        <w:spacing w:line="600" w:lineRule="exact"/>
        <w:ind w:firstLine="641"/>
        <w:rPr>
          <w:rFonts w:ascii="仿宋" w:hAnsi="仿宋" w:eastAsia="仿宋"/>
          <w:kern w:val="0"/>
          <w:sz w:val="32"/>
          <w:szCs w:val="32"/>
        </w:rPr>
      </w:pPr>
    </w:p>
    <w:p>
      <w:pPr>
        <w:snapToGrid w:val="0"/>
        <w:spacing w:line="600" w:lineRule="exact"/>
        <w:ind w:firstLine="641"/>
        <w:rPr>
          <w:rFonts w:hint="eastAsia" w:asci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1"/>
        <w:rPr>
          <w:rFonts w:hint="eastAsia" w:asci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548E"/>
    <w:rsid w:val="3D0D2A8C"/>
    <w:rsid w:val="6DB0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2023-06-17T08:51:00Z</dcterms:created>
  <dc:creator>GFT</dc:creator>
  <cp:lastModifiedBy>GFT</cp:lastModifiedBy>
  <dcterms:modified xsi:type="dcterms:W3CDTF">2023-06-17T08:51:23Z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