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全国计算机等级考试考试大纲</w:t>
      </w:r>
    </w:p>
    <w:p>
      <w:pPr>
        <w:spacing w:line="500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</w:t>
      </w: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年版）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一级计算机基础及WPS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一级计算机基础及MS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一级计算机基础及Photoshop应用考试大纲（2023年版）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一级网络安全素质教育考试大纲（2023年版）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二级公共基础知识考试大纲（2023年版）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二级C语言程序设计考试大纲（2023年版）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二级Java语言程序设计考试大纲（2023年版）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二级Access数据库程序设计考试大纲（2023年版）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二级C++语言程序设计考试大纲（2023年版）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二级MySQL数据库程序设计考试大纲（2023年版）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二级Web程序设计考试大纲（2023年版）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二级MS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二级Python语言程序设计考试大纲（2023年版）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二级WPS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二级openGauss数据库程序设计考试大纲（2023年版）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三级网络技术考试大纲（2023年版）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三级数据库技术考试大纲（2023年版）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三级信息安全技术考试大纲（2023年版）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三级嵌入式系统开发技术考试大纲（2023年版）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四级操作系统原理考试大纲（2023年版）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四级计算机组成与接口考试大纲（2023年版）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四级计算机网络考试大纲（2023年版）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四级数据库原理考试大纲（2023年版）</w:t>
            </w:r>
          </w:p>
        </w:tc>
      </w:tr>
    </w:tbl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仿宋" w:hAnsi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全国计算机等级考试教材目录</w:t>
      </w:r>
    </w:p>
    <w:p>
      <w:pPr>
        <w:spacing w:line="600" w:lineRule="exact"/>
        <w:jc w:val="center"/>
        <w:outlineLvl w:val="0"/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</w:t>
      </w: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年版）</w:t>
      </w:r>
    </w:p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ascii="黑体" w:hAnsi="黑体" w:eastAsia="黑体" w:cs="仿宋_GB2312"/>
                <w:color w:val="000000"/>
                <w:sz w:val="24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全国计算机等级考试一级教程——计算机基础及WPS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全国计算机等级考试一级教程——计算机基础及Photoshop应用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全国计算机等级考试一级教程——网络安全素质教育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全国计算机等级考试二级教程——Access数据库程序设计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全国计算机等级考试二级教程——MySQL数据库程序设计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全国计算机等级考试二级教程——MS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全国计算机等级考试二级教程——WPS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全国计算机等级考试二级教程——WPS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instrText xml:space="preserve"> HYPERLINK "http://ncre.neea.edu.cn/res/Home/2203/220311743.jpg" \t "http://ncre.neea.edu.cn/html1/report/22031/_blank" </w:instrText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全国计算机等级考试二级教程——openGauss数据库程序设计</w:t>
            </w: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全国计算机等级考试三级教程——数据库技术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全国计算机等级考试三级教程——信息安全技术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339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全国计算机等级考试三级教程——嵌入式系统开发技术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402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全国计算机等级考试四级教程——计算机组成与接口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404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全国计算机等级考试四级教程——数据库原理</w:t>
            </w:r>
          </w:p>
        </w:tc>
      </w:tr>
    </w:tbl>
    <w:p>
      <w:pPr>
        <w:tabs>
          <w:tab w:val="left" w:pos="891"/>
        </w:tabs>
        <w:spacing w:line="580" w:lineRule="exact"/>
        <w:ind w:firstLine="480" w:firstLineChars="200"/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：</w:t>
      </w: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所有教材均为高等教育出版社出版</w:t>
      </w:r>
    </w:p>
    <w:p>
      <w:pPr>
        <w:tabs>
          <w:tab w:val="left" w:pos="891"/>
        </w:tabs>
        <w:spacing w:line="580" w:lineRule="exact"/>
        <w:rPr>
          <w:rFonts w:hint="eastAsia" w:ascii="仿宋_GB2312" w:eastAsia="仿宋_GB2312"/>
          <w:sz w:val="28"/>
          <w:szCs w:val="32"/>
        </w:rPr>
      </w:pPr>
      <w:r>
        <w:rPr>
          <w:rFonts w:ascii="仿宋_GB2312" w:hAnsi="仿宋" w:eastAsia="仿宋_GB2312"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8075930</wp:posOffset>
                </wp:positionV>
                <wp:extent cx="2292985" cy="1064260"/>
                <wp:effectExtent l="0" t="0" r="12065" b="25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0.65pt;margin-top:635.9pt;height:83.8pt;width:180.55pt;z-index:251659264;mso-width-relative:page;mso-height-relative:page;" stroked="f" coordsize="21600,21600" o:gfxdata="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6iH5O2gAAAA4BAAAPAAAAAAAAAAEAIAAAACIAAABkcnMvZG93bnJldi54bWxQSwECFAAUAAAA&#10;CACHTuJA60DdirMBAABg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仿宋_GB2312" w:hAnsi="仿宋" w:eastAsia="仿宋_GB2312"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628015</wp:posOffset>
                </wp:positionV>
                <wp:extent cx="2292985" cy="1064260"/>
                <wp:effectExtent l="0" t="0" r="12065" b="25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0.1pt;margin-top:49.45pt;height:83.8pt;width:180.55pt;z-index:251660288;mso-width-relative:page;mso-height-relative:page;" stroked="f" coordsize="21600,21600" o:gfxdata="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2P7VtgAAAALAQAADwAAAAAAAAABACAAAAAiAAAAZHJzL2Rvd25yZXYueG1sUEsBAhQAFAAAAAgA&#10;h07iQMD11LmzAQAAYAMAAA4AAAAAAAAAAQAgAAAAJwEAAGRycy9lMm9Eb2MueG1sUEsFBgAAAAAG&#10;AAYAWQEAAEwFAAAAAA=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435" w:bottom="1134" w:left="1435" w:header="851" w:footer="158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color w:val="FFFFFF"/>
        <w:sz w:val="28"/>
        <w:szCs w:val="28"/>
        <w:lang w:val="en-US" w:eastAsia="zh-CN"/>
      </w:rPr>
      <w:t xml:space="preserve">                                                      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248A2847"/>
    <w:rsid w:val="248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2023-12-25T09:14:00Z</dcterms:created>
  <dc:creator>高凤婷</dc:creator>
  <cp:lastModifiedBy>高凤婷</cp:lastModifiedBy>
  <dcterms:modified xsi:type="dcterms:W3CDTF">2023-12-25T09:15:49Z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9B06399E2AA643CB9D6EA0373C5F3095_11</vt:lpwstr>
  </property>
</Properties>
</file>