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附件6</w:t>
      </w:r>
    </w:p>
    <w:p>
      <w:pPr>
        <w:widowControl/>
        <w:shd w:val="clear" w:color="auto" w:fill="FFFFFF"/>
        <w:spacing w:line="600" w:lineRule="exact"/>
        <w:jc w:val="center"/>
        <w:rPr>
          <w:rFonts w:ascii="黑体" w:eastAsia="黑体"/>
          <w:spacing w:val="-8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黑体" w:eastAsia="方正小标宋简体"/>
          <w:spacing w:val="-8"/>
          <w:kern w:val="0"/>
          <w:sz w:val="44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pacing w:val="-8"/>
          <w:kern w:val="0"/>
          <w:sz w:val="44"/>
          <w:szCs w:val="36"/>
        </w:rPr>
        <w:t>江西司法警官职业学院体能测试项目合格标准</w:t>
      </w:r>
      <w:bookmarkEnd w:id="0"/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黑体" w:eastAsia="方正小标宋简体"/>
          <w:spacing w:val="-8"/>
          <w:kern w:val="0"/>
          <w:sz w:val="44"/>
          <w:szCs w:val="44"/>
        </w:rPr>
      </w:pP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1.纵跳摸高  可测次数：2次，合格标准：男性≥2.55米，女性≥2.20米;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2.立定跳远  可测次数：2次，合格标准：男性≥2.05米，女性≥1.5米;</w:t>
      </w:r>
    </w:p>
    <w:p>
      <w:pPr>
        <w:widowControl/>
        <w:shd w:val="clear" w:color="auto" w:fill="FFFFFF"/>
        <w:spacing w:line="580" w:lineRule="exact"/>
        <w:ind w:firstLine="64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3.左、右眼  裸眼视力≥4.8或矫正视力≥5.0。</w:t>
      </w:r>
    </w:p>
    <w:p>
      <w:pPr>
        <w:widowControl/>
        <w:shd w:val="clear" w:color="auto" w:fill="FFFFFF"/>
        <w:spacing w:line="600" w:lineRule="exact"/>
        <w:ind w:firstLine="641"/>
        <w:rPr>
          <w:rFonts w:ascii="仿宋" w:hAnsi="仿宋" w:eastAsia="仿宋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mUyMzg4NGVmM2VjZWFiOWVjZjQwOGFhN2FhYjcifQ=="/>
  </w:docVars>
  <w:rsids>
    <w:rsidRoot w:val="4FA84986"/>
    <w:rsid w:val="4FA8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2024-06-21T09:55:00Z</dcterms:created>
  <dc:creator>高凤婷</dc:creator>
  <cp:lastModifiedBy>高凤婷</cp:lastModifiedBy>
  <dcterms:modified xsi:type="dcterms:W3CDTF">2024-06-21T09:55:44Z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6F3E88E99DDD4B40B4031A3F154E154E_11</vt:lpwstr>
  </property>
</Properties>
</file>