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65" w:rsidRPr="00B82265" w:rsidRDefault="00B82265" w:rsidP="00B82265">
      <w:pPr>
        <w:autoSpaceDE w:val="0"/>
        <w:spacing w:line="580" w:lineRule="exact"/>
        <w:rPr>
          <w:rFonts w:ascii="仿宋_GB2312" w:hAnsi="仿宋_GB2312" w:hint="eastAsia"/>
          <w:sz w:val="28"/>
          <w:szCs w:val="28"/>
        </w:rPr>
      </w:pPr>
      <w:r w:rsidRPr="00B82265">
        <w:rPr>
          <w:rFonts w:ascii="仿宋_GB2312" w:hAnsi="仿宋_GB2312"/>
          <w:sz w:val="28"/>
          <w:szCs w:val="28"/>
        </w:rPr>
        <w:t>附件</w:t>
      </w:r>
      <w:r w:rsidRPr="00B82265">
        <w:rPr>
          <w:rFonts w:ascii="仿宋_GB2312" w:hAnsi="仿宋_GB2312"/>
          <w:sz w:val="28"/>
          <w:szCs w:val="28"/>
        </w:rPr>
        <w:t>2</w:t>
      </w:r>
    </w:p>
    <w:p w:rsidR="00B82265" w:rsidRDefault="00B82265" w:rsidP="00B82265">
      <w:pPr>
        <w:autoSpaceDE w:val="0"/>
        <w:spacing w:line="580" w:lineRule="exact"/>
        <w:jc w:val="center"/>
        <w:rPr>
          <w:rFonts w:ascii="方正小标宋_GBK" w:hAnsi="方正小标宋_GBK"/>
          <w:sz w:val="44"/>
          <w:szCs w:val="44"/>
        </w:rPr>
      </w:pPr>
      <w:bookmarkStart w:id="0" w:name="_GoBack"/>
      <w:r>
        <w:rPr>
          <w:rFonts w:ascii="方正小标宋_GBK" w:hAnsi="方正小标宋_GBK"/>
          <w:sz w:val="44"/>
          <w:szCs w:val="44"/>
        </w:rPr>
        <w:t>招生专业对应体检要求提示</w:t>
      </w:r>
    </w:p>
    <w:bookmarkEnd w:id="0"/>
    <w:p w:rsidR="00B82265" w:rsidRDefault="00B82265" w:rsidP="00B82265">
      <w:pPr>
        <w:autoSpaceDE w:val="0"/>
        <w:spacing w:line="580" w:lineRule="exact"/>
        <w:jc w:val="center"/>
        <w:rPr>
          <w:rFonts w:ascii="方正小标宋_GBK" w:hAnsi="方正小标宋_GBK" w:hint="eastAsia"/>
          <w:sz w:val="44"/>
          <w:szCs w:val="44"/>
        </w:rPr>
      </w:pPr>
    </w:p>
    <w:p w:rsidR="00B82265" w:rsidRPr="00B82265" w:rsidRDefault="00B82265" w:rsidP="00B82265">
      <w:pPr>
        <w:ind w:firstLineChars="200" w:firstLine="640"/>
        <w:jc w:val="left"/>
        <w:rPr>
          <w:rFonts w:ascii="仿宋_GB2312" w:hAnsi="仿宋_GB2312"/>
          <w:sz w:val="32"/>
          <w:szCs w:val="32"/>
        </w:rPr>
      </w:pPr>
      <w:r>
        <w:rPr>
          <w:rFonts w:ascii="仿宋_GB2312" w:hAnsi="仿宋_GB2312"/>
          <w:sz w:val="32"/>
          <w:szCs w:val="32"/>
        </w:rPr>
        <w:t>《普通高等学校招生体检工作指导意见》（教学〔</w:t>
      </w:r>
      <w:r>
        <w:rPr>
          <w:rFonts w:ascii="仿宋_GB2312" w:hAnsi="仿宋_GB2312"/>
          <w:sz w:val="32"/>
          <w:szCs w:val="32"/>
        </w:rPr>
        <w:t>2003</w:t>
      </w:r>
      <w:r>
        <w:rPr>
          <w:rFonts w:ascii="仿宋_GB2312" w:hAnsi="仿宋_GB2312"/>
          <w:sz w:val="32"/>
          <w:szCs w:val="32"/>
        </w:rPr>
        <w:t>〕</w:t>
      </w:r>
      <w:r>
        <w:rPr>
          <w:rFonts w:ascii="仿宋_GB2312" w:hAnsi="仿宋_GB2312"/>
          <w:sz w:val="32"/>
          <w:szCs w:val="32"/>
        </w:rPr>
        <w:t>3</w:t>
      </w:r>
      <w:r>
        <w:rPr>
          <w:rFonts w:ascii="仿宋_GB2312" w:hAnsi="仿宋_GB2312"/>
          <w:sz w:val="32"/>
          <w:szCs w:val="32"/>
        </w:rPr>
        <w:t>号）</w:t>
      </w:r>
      <w:proofErr w:type="gramStart"/>
      <w:r>
        <w:rPr>
          <w:rFonts w:ascii="仿宋_GB2312" w:hAnsi="仿宋_GB2312"/>
          <w:sz w:val="32"/>
          <w:szCs w:val="32"/>
        </w:rPr>
        <w:t>请扫下图</w:t>
      </w:r>
      <w:proofErr w:type="gramEnd"/>
      <w:r>
        <w:rPr>
          <w:rFonts w:ascii="仿宋_GB2312" w:hAnsi="仿宋_GB2312"/>
          <w:sz w:val="32"/>
          <w:szCs w:val="32"/>
        </w:rPr>
        <w:t>二维码。</w:t>
      </w:r>
    </w:p>
    <w:p w:rsidR="00B82265" w:rsidRPr="00B82265" w:rsidRDefault="00B82265" w:rsidP="00B82265">
      <w:pPr>
        <w:widowControl/>
        <w:jc w:val="center"/>
        <w:rPr>
          <w:rFonts w:ascii="宋体" w:hAnsi="宋体" w:cs="宋体"/>
          <w:kern w:val="0"/>
          <w:sz w:val="24"/>
          <w:szCs w:val="24"/>
        </w:rPr>
      </w:pPr>
      <w:r>
        <w:rPr>
          <w:rFonts w:ascii="宋体" w:hAnsi="宋体" w:cs="宋体"/>
          <w:noProof/>
          <w:kern w:val="0"/>
          <w:sz w:val="24"/>
          <w:szCs w:val="24"/>
        </w:rPr>
        <w:drawing>
          <wp:inline distT="0" distB="0" distL="0" distR="0">
            <wp:extent cx="1428571" cy="1428571"/>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4">
                      <a:extLst>
                        <a:ext uri="{28A0092B-C50C-407E-A947-70E740481C1C}">
                          <a14:useLocalDpi xmlns:a14="http://schemas.microsoft.com/office/drawing/2010/main" val="0"/>
                        </a:ext>
                      </a:extLst>
                    </a:blip>
                    <a:stretch>
                      <a:fillRect/>
                    </a:stretch>
                  </pic:blipFill>
                  <pic:spPr>
                    <a:xfrm>
                      <a:off x="0" y="0"/>
                      <a:ext cx="1428571" cy="1428571"/>
                    </a:xfrm>
                    <a:prstGeom prst="rect">
                      <a:avLst/>
                    </a:prstGeom>
                  </pic:spPr>
                </pic:pic>
              </a:graphicData>
            </a:graphic>
          </wp:inline>
        </w:drawing>
      </w:r>
    </w:p>
    <w:p w:rsidR="00B82265" w:rsidRDefault="00B82265" w:rsidP="00B82265">
      <w:pPr>
        <w:autoSpaceDE w:val="0"/>
        <w:spacing w:line="580" w:lineRule="exact"/>
        <w:ind w:firstLineChars="200" w:firstLine="640"/>
        <w:rPr>
          <w:rFonts w:ascii="仿宋_GB2312" w:hAnsi="仿宋_GB2312"/>
          <w:sz w:val="32"/>
          <w:szCs w:val="32"/>
        </w:rPr>
      </w:pPr>
      <w:r>
        <w:rPr>
          <w:rFonts w:ascii="仿宋_GB2312" w:hAnsi="仿宋_GB2312"/>
          <w:sz w:val="32"/>
          <w:szCs w:val="32"/>
        </w:rPr>
        <w:t>特别提醒广大考生严肃认真阅读教育部《普通高等学校招生体检工作指导意见》（教学〔</w:t>
      </w:r>
      <w:r>
        <w:rPr>
          <w:rFonts w:ascii="仿宋_GB2312" w:hAnsi="仿宋_GB2312"/>
          <w:sz w:val="32"/>
          <w:szCs w:val="32"/>
        </w:rPr>
        <w:t>2003</w:t>
      </w:r>
      <w:r>
        <w:rPr>
          <w:rFonts w:ascii="仿宋_GB2312" w:hAnsi="仿宋_GB2312"/>
          <w:sz w:val="32"/>
          <w:szCs w:val="32"/>
        </w:rPr>
        <w:t>〕</w:t>
      </w:r>
      <w:r>
        <w:rPr>
          <w:rFonts w:ascii="仿宋_GB2312" w:hAnsi="仿宋_GB2312"/>
          <w:sz w:val="32"/>
          <w:szCs w:val="32"/>
        </w:rPr>
        <w:t>3</w:t>
      </w:r>
      <w:r>
        <w:rPr>
          <w:rFonts w:ascii="仿宋_GB2312" w:hAnsi="仿宋_GB2312"/>
          <w:sz w:val="32"/>
          <w:szCs w:val="32"/>
        </w:rPr>
        <w:t>号）。我校公费师范生招生专业中相关专业体检要求对应在指导意见文件中第二条第</w:t>
      </w:r>
      <w:r>
        <w:rPr>
          <w:rFonts w:ascii="仿宋_GB2312" w:hAnsi="仿宋_GB2312"/>
          <w:sz w:val="32"/>
          <w:szCs w:val="32"/>
        </w:rPr>
        <w:t>1</w:t>
      </w:r>
      <w:r>
        <w:rPr>
          <w:rFonts w:ascii="仿宋_GB2312" w:hAnsi="仿宋_GB2312"/>
          <w:sz w:val="32"/>
          <w:szCs w:val="32"/>
        </w:rPr>
        <w:t>、</w:t>
      </w:r>
      <w:r>
        <w:rPr>
          <w:rFonts w:ascii="仿宋_GB2312" w:hAnsi="仿宋_GB2312"/>
          <w:sz w:val="32"/>
          <w:szCs w:val="32"/>
        </w:rPr>
        <w:t>2</w:t>
      </w:r>
      <w:r>
        <w:rPr>
          <w:rFonts w:ascii="仿宋_GB2312" w:hAnsi="仿宋_GB2312"/>
          <w:sz w:val="32"/>
          <w:szCs w:val="32"/>
        </w:rPr>
        <w:t>、</w:t>
      </w:r>
      <w:r>
        <w:rPr>
          <w:rFonts w:ascii="仿宋_GB2312" w:hAnsi="仿宋_GB2312"/>
          <w:sz w:val="32"/>
          <w:szCs w:val="32"/>
        </w:rPr>
        <w:t>3</w:t>
      </w:r>
      <w:r>
        <w:rPr>
          <w:rFonts w:ascii="仿宋_GB2312" w:hAnsi="仿宋_GB2312"/>
          <w:sz w:val="32"/>
          <w:szCs w:val="32"/>
        </w:rPr>
        <w:t>款，</w:t>
      </w:r>
      <w:r>
        <w:rPr>
          <w:rFonts w:ascii="仿宋_GB2312" w:hAnsi="仿宋_GB2312"/>
          <w:b/>
          <w:bCs/>
          <w:sz w:val="32"/>
          <w:szCs w:val="32"/>
        </w:rPr>
        <w:t>如考生不符合《江西省教师资格申请人员体检标准》要求，请谨慎报。</w:t>
      </w:r>
    </w:p>
    <w:p w:rsidR="00B82265" w:rsidRDefault="00B82265" w:rsidP="00B82265">
      <w:pPr>
        <w:autoSpaceDE w:val="0"/>
        <w:spacing w:line="580" w:lineRule="exact"/>
        <w:ind w:firstLineChars="200" w:firstLine="640"/>
        <w:rPr>
          <w:rFonts w:ascii="仿宋_GB2312" w:hAnsi="仿宋_GB2312"/>
          <w:sz w:val="32"/>
          <w:szCs w:val="32"/>
        </w:rPr>
      </w:pPr>
      <w:r>
        <w:rPr>
          <w:rFonts w:ascii="仿宋_GB2312" w:hAnsi="仿宋_GB2312"/>
          <w:sz w:val="32"/>
          <w:szCs w:val="32"/>
        </w:rPr>
        <w:t>相应招生专业对应体检要求如下：</w:t>
      </w:r>
    </w:p>
    <w:p w:rsidR="00B82265" w:rsidRDefault="00B82265" w:rsidP="00B82265">
      <w:pPr>
        <w:autoSpaceDE w:val="0"/>
        <w:spacing w:line="580" w:lineRule="exact"/>
        <w:ind w:firstLineChars="200" w:firstLine="640"/>
        <w:rPr>
          <w:rFonts w:ascii="仿宋_GB2312" w:hAnsi="仿宋_GB2312"/>
          <w:sz w:val="32"/>
          <w:szCs w:val="32"/>
        </w:rPr>
      </w:pPr>
      <w:r>
        <w:rPr>
          <w:rFonts w:ascii="仿宋_GB2312" w:hAnsi="仿宋_GB2312"/>
          <w:sz w:val="32"/>
          <w:szCs w:val="32"/>
        </w:rPr>
        <w:t>患有下列疾病者，学校有关专业可不予录取</w:t>
      </w:r>
    </w:p>
    <w:p w:rsidR="00B82265" w:rsidRDefault="00B82265" w:rsidP="00B82265">
      <w:pPr>
        <w:autoSpaceDE w:val="0"/>
        <w:spacing w:line="580" w:lineRule="exact"/>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轻度色觉异常（俗称色弱）、色觉异常</w:t>
      </w:r>
      <w:r>
        <w:rPr>
          <w:rFonts w:ascii="仿宋_GB2312" w:hAnsi="仿宋_GB2312"/>
          <w:sz w:val="32"/>
          <w:szCs w:val="32"/>
        </w:rPr>
        <w:t>II</w:t>
      </w:r>
      <w:r>
        <w:rPr>
          <w:rFonts w:ascii="仿宋_GB2312" w:hAnsi="仿宋_GB2312"/>
          <w:sz w:val="32"/>
          <w:szCs w:val="32"/>
        </w:rPr>
        <w:t>度（俗称色盲）不能录取的专业：以颜色波长作为严格技术标准的</w:t>
      </w:r>
      <w:r>
        <w:rPr>
          <w:rFonts w:ascii="仿宋_GB2312" w:hAnsi="仿宋_GB2312"/>
          <w:b/>
          <w:bCs/>
          <w:sz w:val="32"/>
          <w:szCs w:val="32"/>
        </w:rPr>
        <w:t>生物科学类</w:t>
      </w:r>
      <w:r>
        <w:rPr>
          <w:rFonts w:ascii="仿宋_GB2312" w:hAnsi="仿宋_GB2312"/>
          <w:sz w:val="32"/>
          <w:szCs w:val="32"/>
        </w:rPr>
        <w:t>。</w:t>
      </w:r>
    </w:p>
    <w:p w:rsidR="000D7064" w:rsidRPr="00B82265" w:rsidRDefault="00B82265" w:rsidP="00B82265">
      <w:pPr>
        <w:autoSpaceDE w:val="0"/>
        <w:spacing w:line="580" w:lineRule="exact"/>
        <w:ind w:firstLineChars="200" w:firstLine="640"/>
        <w:rPr>
          <w:rFonts w:hint="eastAsia"/>
        </w:rPr>
      </w:pPr>
      <w:r>
        <w:rPr>
          <w:rFonts w:ascii="仿宋_GB2312" w:hAnsi="仿宋_GB2312"/>
          <w:sz w:val="32"/>
          <w:szCs w:val="32"/>
        </w:rPr>
        <w:t>2.</w:t>
      </w:r>
      <w:r>
        <w:rPr>
          <w:rFonts w:ascii="仿宋_GB2312" w:hAnsi="仿宋_GB2312"/>
          <w:sz w:val="32"/>
          <w:szCs w:val="32"/>
        </w:rPr>
        <w:t>不能准确识别红、黄、绿、蓝、</w:t>
      </w:r>
      <w:proofErr w:type="gramStart"/>
      <w:r>
        <w:rPr>
          <w:rFonts w:ascii="仿宋_GB2312" w:hAnsi="仿宋_GB2312"/>
          <w:sz w:val="32"/>
          <w:szCs w:val="32"/>
        </w:rPr>
        <w:t>紫各种</w:t>
      </w:r>
      <w:proofErr w:type="gramEnd"/>
      <w:r>
        <w:rPr>
          <w:rFonts w:ascii="仿宋_GB2312" w:hAnsi="仿宋_GB2312"/>
          <w:sz w:val="32"/>
          <w:szCs w:val="32"/>
        </w:rPr>
        <w:t>颜色中任何一种颜色的导线、按键、信号灯、几何图形者不能录取的专业：除同轻度色觉异常、色觉异常</w:t>
      </w:r>
      <w:r>
        <w:rPr>
          <w:rFonts w:ascii="仿宋_GB2312" w:hAnsi="仿宋_GB2312"/>
          <w:sz w:val="32"/>
          <w:szCs w:val="32"/>
        </w:rPr>
        <w:t>II</w:t>
      </w:r>
      <w:r>
        <w:rPr>
          <w:rFonts w:ascii="仿宋_GB2312" w:hAnsi="仿宋_GB2312"/>
          <w:sz w:val="32"/>
          <w:szCs w:val="32"/>
        </w:rPr>
        <w:t>度两类列出专业外，不能准确在显示器上识别红、黄、绿、蓝、紫各颜色中任何一种颜色的数码、字母者不能录取到</w:t>
      </w:r>
      <w:r>
        <w:rPr>
          <w:rFonts w:ascii="仿宋_GB2312" w:hAnsi="仿宋_GB2312"/>
          <w:b/>
          <w:bCs/>
          <w:sz w:val="32"/>
          <w:szCs w:val="32"/>
        </w:rPr>
        <w:t>计算机科学与技术</w:t>
      </w:r>
      <w:r>
        <w:rPr>
          <w:rFonts w:ascii="仿宋_GB2312" w:hAnsi="仿宋_GB2312"/>
          <w:sz w:val="32"/>
          <w:szCs w:val="32"/>
        </w:rPr>
        <w:t>等专业。</w:t>
      </w:r>
    </w:p>
    <w:sectPr w:rsidR="000D7064" w:rsidRPr="00B82265" w:rsidSect="00B82265">
      <w:pgSz w:w="11906" w:h="16838"/>
      <w:pgMar w:top="1304" w:right="1797" w:bottom="130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font>
  <w:font w:name="方正小标宋_GBK">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65"/>
    <w:rsid w:val="000D7064"/>
    <w:rsid w:val="00B8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31E0"/>
  <w15:chartTrackingRefBased/>
  <w15:docId w15:val="{40DDF1D3-5417-4971-BECD-28DE7ACA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6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295658">
      <w:bodyDiv w:val="1"/>
      <w:marLeft w:val="0"/>
      <w:marRight w:val="0"/>
      <w:marTop w:val="0"/>
      <w:marBottom w:val="0"/>
      <w:divBdr>
        <w:top w:val="none" w:sz="0" w:space="0" w:color="auto"/>
        <w:left w:val="none" w:sz="0" w:space="0" w:color="auto"/>
        <w:bottom w:val="none" w:sz="0" w:space="0" w:color="auto"/>
        <w:right w:val="none" w:sz="0" w:space="0" w:color="auto"/>
      </w:divBdr>
      <w:divsChild>
        <w:div w:id="1799832778">
          <w:marLeft w:val="0"/>
          <w:marRight w:val="0"/>
          <w:marTop w:val="0"/>
          <w:marBottom w:val="0"/>
          <w:divBdr>
            <w:top w:val="none" w:sz="0" w:space="0" w:color="auto"/>
            <w:left w:val="none" w:sz="0" w:space="0" w:color="auto"/>
            <w:bottom w:val="none" w:sz="0" w:space="0" w:color="auto"/>
            <w:right w:val="none" w:sz="0" w:space="0" w:color="auto"/>
          </w:divBdr>
        </w:div>
      </w:divsChild>
    </w:div>
    <w:div w:id="848450453">
      <w:bodyDiv w:val="1"/>
      <w:marLeft w:val="0"/>
      <w:marRight w:val="0"/>
      <w:marTop w:val="0"/>
      <w:marBottom w:val="0"/>
      <w:divBdr>
        <w:top w:val="none" w:sz="0" w:space="0" w:color="auto"/>
        <w:left w:val="none" w:sz="0" w:space="0" w:color="auto"/>
        <w:bottom w:val="none" w:sz="0" w:space="0" w:color="auto"/>
        <w:right w:val="none" w:sz="0" w:space="0" w:color="auto"/>
      </w:divBdr>
      <w:divsChild>
        <w:div w:id="108086395">
          <w:marLeft w:val="0"/>
          <w:marRight w:val="0"/>
          <w:marTop w:val="0"/>
          <w:marBottom w:val="0"/>
          <w:divBdr>
            <w:top w:val="none" w:sz="0" w:space="0" w:color="auto"/>
            <w:left w:val="none" w:sz="0" w:space="0" w:color="auto"/>
            <w:bottom w:val="none" w:sz="0" w:space="0" w:color="auto"/>
            <w:right w:val="none" w:sz="0" w:space="0" w:color="auto"/>
          </w:divBdr>
        </w:div>
      </w:divsChild>
    </w:div>
    <w:div w:id="1139959037">
      <w:bodyDiv w:val="1"/>
      <w:marLeft w:val="0"/>
      <w:marRight w:val="0"/>
      <w:marTop w:val="0"/>
      <w:marBottom w:val="0"/>
      <w:divBdr>
        <w:top w:val="none" w:sz="0" w:space="0" w:color="auto"/>
        <w:left w:val="none" w:sz="0" w:space="0" w:color="auto"/>
        <w:bottom w:val="none" w:sz="0" w:space="0" w:color="auto"/>
        <w:right w:val="none" w:sz="0" w:space="0" w:color="auto"/>
      </w:divBdr>
      <w:divsChild>
        <w:div w:id="1499492115">
          <w:marLeft w:val="0"/>
          <w:marRight w:val="0"/>
          <w:marTop w:val="0"/>
          <w:marBottom w:val="0"/>
          <w:divBdr>
            <w:top w:val="none" w:sz="0" w:space="0" w:color="auto"/>
            <w:left w:val="none" w:sz="0" w:space="0" w:color="auto"/>
            <w:bottom w:val="none" w:sz="0" w:space="0" w:color="auto"/>
            <w:right w:val="none" w:sz="0" w:space="0" w:color="auto"/>
          </w:divBdr>
        </w:div>
      </w:divsChild>
    </w:div>
    <w:div w:id="1812822462">
      <w:bodyDiv w:val="1"/>
      <w:marLeft w:val="0"/>
      <w:marRight w:val="0"/>
      <w:marTop w:val="0"/>
      <w:marBottom w:val="0"/>
      <w:divBdr>
        <w:top w:val="none" w:sz="0" w:space="0" w:color="auto"/>
        <w:left w:val="none" w:sz="0" w:space="0" w:color="auto"/>
        <w:bottom w:val="none" w:sz="0" w:space="0" w:color="auto"/>
        <w:right w:val="none" w:sz="0" w:space="0" w:color="auto"/>
      </w:divBdr>
      <w:divsChild>
        <w:div w:id="87169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c:creator>
  <cp:keywords/>
  <dc:description/>
  <cp:lastModifiedBy>wo</cp:lastModifiedBy>
  <cp:revision>1</cp:revision>
  <dcterms:created xsi:type="dcterms:W3CDTF">2025-06-06T10:38:00Z</dcterms:created>
  <dcterms:modified xsi:type="dcterms:W3CDTF">2025-06-06T10:42:00Z</dcterms:modified>
</cp:coreProperties>
</file>