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15A5">
      <w:pPr>
        <w:pStyle w:val="7"/>
        <w:spacing w:before="0" w:beforeAutospacing="0" w:after="0" w:afterAutospacing="0" w:line="585" w:lineRule="exact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057670BD">
      <w:pPr>
        <w:pStyle w:val="7"/>
        <w:spacing w:before="0" w:beforeAutospacing="0" w:after="0" w:afterAutospacing="0" w:line="585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14:paraId="3C11843C">
      <w:pPr>
        <w:spacing w:line="585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江西省2026年国家专项、高校专项、地方专项（农村医学定向）、苏区专项等申报条件</w:t>
      </w:r>
    </w:p>
    <w:p w14:paraId="2BE0F1BE">
      <w:pPr>
        <w:spacing w:line="585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 w14:paraId="1E153AFA">
      <w:pPr>
        <w:spacing w:line="585" w:lineRule="exact"/>
        <w:ind w:firstLine="640" w:firstLineChars="200"/>
        <w:rPr>
          <w:rFonts w:ascii="仿宋_GB2312" w:hAnsi="黑体" w:eastAsia="仿宋_GB2312" w:cs="Times New Roman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根据教育部规定，已被专项计划录取过的往届考生，不再具有各专项计划报考资格。</w:t>
      </w:r>
    </w:p>
    <w:p w14:paraId="0F0D1810">
      <w:pPr>
        <w:spacing w:line="585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一、国家专项</w:t>
      </w:r>
    </w:p>
    <w:p w14:paraId="1F84C6E2">
      <w:pPr>
        <w:spacing w:line="585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我省国家专项计划实施区域为24个脱贫县：</w:t>
      </w:r>
      <w:r>
        <w:rPr>
          <w:rFonts w:hint="eastAsia" w:ascii="仿宋_GB2312" w:hAnsi="楷体" w:eastAsia="仿宋_GB2312" w:cs="Times New Roman"/>
          <w:color w:val="000000"/>
          <w:sz w:val="32"/>
          <w:szCs w:val="32"/>
        </w:rPr>
        <w:t>修水县、莲花县、赣县区、上犹县、安远县、宁都县、于都县、兴国县、会昌县、寻乌县、石城县、瑞金市、南康区、广信区、横峰县、余干县、鄱阳县、遂川县、万安县、永新县、井冈山市、吉安县、乐安县、广昌县。</w:t>
      </w:r>
    </w:p>
    <w:p w14:paraId="23F7B563">
      <w:pPr>
        <w:spacing w:line="585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报考条件：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（1）本人自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高一开始至今具有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同一实施县（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区）户籍，并在当地完成2026年普通高考报名；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（2）本人与父亲或母亲或法定监护人具有同一实施县（市、区）户籍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（3）本人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具有户籍地县（市、区)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高中连续3年（6学期）学籍并实际就读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5EAA979">
      <w:pPr>
        <w:spacing w:line="585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二、高校专项</w:t>
      </w:r>
    </w:p>
    <w:p w14:paraId="49C843DA">
      <w:pPr>
        <w:spacing w:line="585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我省高校专项计划实施区域为脱贫县和原中央苏区振兴发展规划县（合计58个）：修水县、都昌县、莲花县、安源区、芦溪县、渝水区、分宜县、余江区、贵溪市、赣县、上犹县、安远县、宁都县、于都县、兴国县、会昌县、寻乌县、石城县、瑞金市、南康区、章贡区、信丰县、定南县、全南县、崇义县、大余县、龙南市、遂川县、万安县、永新县、吉安县、吉州区、青原区、吉水县、峡江县、永丰县、安福县、新干县、泰和县、井冈山市、袁州区、樟树市、广信区、横峰县、余干县、鄱阳县、铅山县、弋阳县、广丰区、乐安县、广昌县、南城县、黎川县、南丰县、崇仁县、宜黄县、金溪县、资溪县。</w:t>
      </w:r>
    </w:p>
    <w:p w14:paraId="3C39F02B">
      <w:pPr>
        <w:spacing w:line="585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报考条件：(1)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本人自高一开始至今具有同一实施县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区）农村户籍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并在当地完成2026年普通高考报名；（2）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本人与父亲或母亲或法定监护人具有同一实施县（市、区）农村户籍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</w:rPr>
        <w:t>(3)本人具有户籍地县（市、区）高中连续3年（6学期）学籍并实际就读。</w:t>
      </w:r>
    </w:p>
    <w:p w14:paraId="0CF7A20E">
      <w:pPr>
        <w:spacing w:line="585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三、地方专项（含农村订单定向医学生）</w:t>
      </w:r>
    </w:p>
    <w:p w14:paraId="7B5F693A">
      <w:pPr>
        <w:spacing w:line="585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我省地方专项计划实施区域为江西省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农村地区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1E718808">
      <w:pPr>
        <w:spacing w:line="585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报考条件：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（1）已在我省完成2026年普通高考报名；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本人自高一开始至今具有江西省农村户籍。</w:t>
      </w:r>
    </w:p>
    <w:p w14:paraId="6FC37D71">
      <w:pPr>
        <w:spacing w:line="585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四、苏区专项</w:t>
      </w:r>
    </w:p>
    <w:p w14:paraId="5CF4310C">
      <w:pPr>
        <w:spacing w:line="585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苏区专项计划实施区域为54个原中央苏区振兴发展规划县：赣州市（18个县）、吉安市（13个县）、新余市（2个县）全境，黎川县、广昌县、乐安县、宜黄县、崇仁县、南丰县、南城县、资溪县、金溪县、广丰区、铅山县、广信区、横峰县、弋阳县、袁州区、樟树市、安源区、莲花县、芦溪县、余江区、贵溪市。</w:t>
      </w:r>
    </w:p>
    <w:p w14:paraId="55427FAC">
      <w:pPr>
        <w:spacing w:line="585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报考条件：(1)已在实施区域取得2026年普通高考报名资格；</w:t>
      </w:r>
    </w:p>
    <w:p w14:paraId="0B61B49E">
      <w:pPr>
        <w:spacing w:line="585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（2）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自高一开始至今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具有实施区域户籍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182B495">
      <w:pPr>
        <w:spacing w:line="585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特别说明：如教育部对专项计划招生有新的政策要求，将及时公布并执行。各项资格具体认定办法见当年专项计划招生文件。</w:t>
      </w:r>
    </w:p>
    <w:p w14:paraId="1BCB329A"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435" w:bottom="1134" w:left="1435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0"/>
      <w:docPartObj>
        <w:docPartGallery w:val="AutoText"/>
      </w:docPartObj>
    </w:sdtPr>
    <w:sdtContent>
      <w:p w14:paraId="11F801DF">
        <w:pPr>
          <w:pStyle w:val="5"/>
          <w:jc w:val="right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1"/>
      <w:docPartObj>
        <w:docPartGallery w:val="AutoText"/>
      </w:docPartObj>
    </w:sdtPr>
    <w:sdtContent>
      <w:p w14:paraId="674A1B57">
        <w:pPr>
          <w:pStyle w:val="5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113664cf-bf46-421d-96c5-7161486c9a60"/>
  </w:docVars>
  <w:rsids>
    <w:rsidRoot w:val="00171C61"/>
    <w:rsid w:val="00071B10"/>
    <w:rsid w:val="000B2F69"/>
    <w:rsid w:val="000E7F5B"/>
    <w:rsid w:val="001329A0"/>
    <w:rsid w:val="00171C61"/>
    <w:rsid w:val="001A4DCD"/>
    <w:rsid w:val="001D49E7"/>
    <w:rsid w:val="001E4834"/>
    <w:rsid w:val="00200F69"/>
    <w:rsid w:val="00266A17"/>
    <w:rsid w:val="0027189D"/>
    <w:rsid w:val="002B4399"/>
    <w:rsid w:val="002D3F5C"/>
    <w:rsid w:val="0033651A"/>
    <w:rsid w:val="00397E38"/>
    <w:rsid w:val="003D59B2"/>
    <w:rsid w:val="004101C2"/>
    <w:rsid w:val="00447C19"/>
    <w:rsid w:val="004717D6"/>
    <w:rsid w:val="004A65B5"/>
    <w:rsid w:val="004B5EDE"/>
    <w:rsid w:val="005334E5"/>
    <w:rsid w:val="005961B3"/>
    <w:rsid w:val="005E0C5E"/>
    <w:rsid w:val="00646020"/>
    <w:rsid w:val="00687F14"/>
    <w:rsid w:val="006D2329"/>
    <w:rsid w:val="006E1094"/>
    <w:rsid w:val="00713D55"/>
    <w:rsid w:val="007F1423"/>
    <w:rsid w:val="008107E9"/>
    <w:rsid w:val="00867F8F"/>
    <w:rsid w:val="00887C36"/>
    <w:rsid w:val="008B028F"/>
    <w:rsid w:val="008F5F8A"/>
    <w:rsid w:val="00932AC5"/>
    <w:rsid w:val="009702F5"/>
    <w:rsid w:val="00986E7C"/>
    <w:rsid w:val="009A7428"/>
    <w:rsid w:val="009F6BA6"/>
    <w:rsid w:val="00A03DA8"/>
    <w:rsid w:val="00A06223"/>
    <w:rsid w:val="00A141BC"/>
    <w:rsid w:val="00A418B7"/>
    <w:rsid w:val="00A82E19"/>
    <w:rsid w:val="00AA710F"/>
    <w:rsid w:val="00AC6573"/>
    <w:rsid w:val="00B912D0"/>
    <w:rsid w:val="00B93615"/>
    <w:rsid w:val="00BA477F"/>
    <w:rsid w:val="00BB0331"/>
    <w:rsid w:val="00BF127C"/>
    <w:rsid w:val="00C110C3"/>
    <w:rsid w:val="00C11C19"/>
    <w:rsid w:val="00C47046"/>
    <w:rsid w:val="00C64294"/>
    <w:rsid w:val="00C66FA3"/>
    <w:rsid w:val="00C803E8"/>
    <w:rsid w:val="00CA6FB8"/>
    <w:rsid w:val="00D05A59"/>
    <w:rsid w:val="00D74585"/>
    <w:rsid w:val="00D9414B"/>
    <w:rsid w:val="00DC6ED7"/>
    <w:rsid w:val="00DE0AB1"/>
    <w:rsid w:val="00E2057A"/>
    <w:rsid w:val="00E324F6"/>
    <w:rsid w:val="00ED4441"/>
    <w:rsid w:val="00ED4ADF"/>
    <w:rsid w:val="00F0118B"/>
    <w:rsid w:val="00F25DE8"/>
    <w:rsid w:val="00F2605E"/>
    <w:rsid w:val="00F52A49"/>
    <w:rsid w:val="00F90F81"/>
    <w:rsid w:val="00FA338F"/>
    <w:rsid w:val="00FB23B1"/>
    <w:rsid w:val="00FC4A69"/>
    <w:rsid w:val="013942B8"/>
    <w:rsid w:val="01F87DB5"/>
    <w:rsid w:val="03276155"/>
    <w:rsid w:val="04BA34A2"/>
    <w:rsid w:val="05D207CF"/>
    <w:rsid w:val="08066766"/>
    <w:rsid w:val="0AF067DF"/>
    <w:rsid w:val="0B3A5AB4"/>
    <w:rsid w:val="0D531334"/>
    <w:rsid w:val="0F9A36A5"/>
    <w:rsid w:val="104774EA"/>
    <w:rsid w:val="12CA0623"/>
    <w:rsid w:val="134E5148"/>
    <w:rsid w:val="136C4A45"/>
    <w:rsid w:val="138C102F"/>
    <w:rsid w:val="14177848"/>
    <w:rsid w:val="1513457B"/>
    <w:rsid w:val="155E6F79"/>
    <w:rsid w:val="166372F4"/>
    <w:rsid w:val="174A3EE7"/>
    <w:rsid w:val="181A5617"/>
    <w:rsid w:val="194404B7"/>
    <w:rsid w:val="1AF91F35"/>
    <w:rsid w:val="1B6B4471"/>
    <w:rsid w:val="1C154984"/>
    <w:rsid w:val="1D9C7E3F"/>
    <w:rsid w:val="1E3B1F30"/>
    <w:rsid w:val="20AA64EB"/>
    <w:rsid w:val="20FA7E27"/>
    <w:rsid w:val="21380790"/>
    <w:rsid w:val="253861AC"/>
    <w:rsid w:val="25FA50CC"/>
    <w:rsid w:val="26F90B1B"/>
    <w:rsid w:val="29CC07CC"/>
    <w:rsid w:val="29E635B2"/>
    <w:rsid w:val="2A1A5A1E"/>
    <w:rsid w:val="2B900DB6"/>
    <w:rsid w:val="2D0D2DBD"/>
    <w:rsid w:val="2E203A49"/>
    <w:rsid w:val="2EC8567B"/>
    <w:rsid w:val="2F067AF2"/>
    <w:rsid w:val="2F0F0644"/>
    <w:rsid w:val="32C3497D"/>
    <w:rsid w:val="36B91E78"/>
    <w:rsid w:val="36E52680"/>
    <w:rsid w:val="38B469F5"/>
    <w:rsid w:val="38C309B7"/>
    <w:rsid w:val="390F62E6"/>
    <w:rsid w:val="39EA5508"/>
    <w:rsid w:val="3A6B5BE2"/>
    <w:rsid w:val="3AEA64B7"/>
    <w:rsid w:val="3C312B01"/>
    <w:rsid w:val="3DDD7653"/>
    <w:rsid w:val="3F3E5D9A"/>
    <w:rsid w:val="40A57B10"/>
    <w:rsid w:val="431A0FFA"/>
    <w:rsid w:val="43592A13"/>
    <w:rsid w:val="44E455DC"/>
    <w:rsid w:val="45294100"/>
    <w:rsid w:val="49BE0BE3"/>
    <w:rsid w:val="4A0B5270"/>
    <w:rsid w:val="4ABD14F2"/>
    <w:rsid w:val="4CE408E7"/>
    <w:rsid w:val="4DC86A7B"/>
    <w:rsid w:val="4E141480"/>
    <w:rsid w:val="4EEF487A"/>
    <w:rsid w:val="4FDC241B"/>
    <w:rsid w:val="51B10848"/>
    <w:rsid w:val="527C56D7"/>
    <w:rsid w:val="52DD5B0E"/>
    <w:rsid w:val="54141444"/>
    <w:rsid w:val="577F4600"/>
    <w:rsid w:val="591837AA"/>
    <w:rsid w:val="5A641D8D"/>
    <w:rsid w:val="5E236314"/>
    <w:rsid w:val="63DA61F5"/>
    <w:rsid w:val="649E1F82"/>
    <w:rsid w:val="6552263B"/>
    <w:rsid w:val="65A134E8"/>
    <w:rsid w:val="661734D0"/>
    <w:rsid w:val="663F4824"/>
    <w:rsid w:val="666440DF"/>
    <w:rsid w:val="67226FC5"/>
    <w:rsid w:val="67B745B3"/>
    <w:rsid w:val="6B055E18"/>
    <w:rsid w:val="6E853189"/>
    <w:rsid w:val="6F3E05E1"/>
    <w:rsid w:val="700F5225"/>
    <w:rsid w:val="70515AB5"/>
    <w:rsid w:val="75313FD1"/>
    <w:rsid w:val="783A50C8"/>
    <w:rsid w:val="78BF2F9D"/>
    <w:rsid w:val="7B722224"/>
    <w:rsid w:val="7CD0499E"/>
    <w:rsid w:val="7D0D1C4E"/>
    <w:rsid w:val="7EE253B9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Char"/>
    <w:basedOn w:val="9"/>
    <w:link w:val="2"/>
    <w:uiPriority w:val="0"/>
    <w:rPr>
      <w:rFonts w:ascii="宋体" w:hAnsi="宋体" w:eastAsiaTheme="minorEastAsia" w:cstheme="minorBidi"/>
      <w:b/>
      <w:sz w:val="36"/>
      <w:szCs w:val="36"/>
    </w:rPr>
  </w:style>
  <w:style w:type="character" w:customStyle="1" w:styleId="16">
    <w:name w:val="日期 Char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font11"/>
    <w:basedOn w:val="9"/>
    <w:autoRedefine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8129</Words>
  <Characters>8428</Characters>
  <Lines>7</Lines>
  <Paragraphs>17</Paragraphs>
  <TotalTime>9</TotalTime>
  <ScaleCrop>false</ScaleCrop>
  <LinksUpToDate>false</LinksUpToDate>
  <CharactersWithSpaces>8753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2025-10-09T02:13:00Z</dcterms:created>
  <dc:creator>Administrator</dc:creator>
  <cp:lastModifiedBy>荷语菊言</cp:lastModifiedBy>
  <cp:lastPrinted>2023-12-19T02:10:00Z</cp:lastPrinted>
  <dcterms:modified xsi:type="dcterms:W3CDTF">2025-10-10T07:32:00Z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FA0601B62FF7477382674C9FA1BA59E1_13</vt:lpwstr>
  </property>
  <property fmtid="{D5CDD505-2E9C-101B-9397-08002B2CF9AE}" pid="4" name="KSOTemplateDocerSaveRecord">
    <vt:lpwstr>eyJoZGlkIjoiOTJkN2JiMWFhZjRiMjgxMjhmN2ZmYTc3MTRjMWVkZDgiLCJ1c2VySWQiOiIxMDY3MTczMTEyIn0=</vt:lpwstr>
  </property>
</Properties>
</file>