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836EC">
      <w:pPr>
        <w:pStyle w:val="5"/>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rPr>
          <w:rStyle w:val="8"/>
          <w:rFonts w:hint="eastAsia" w:ascii="方正小标宋简体" w:hAnsi="方正小标宋简体" w:eastAsia="方正小标宋简体" w:cs="方正小标宋简体"/>
          <w:b w:val="0"/>
          <w:bCs/>
          <w:color w:val="222222"/>
          <w:sz w:val="44"/>
          <w:szCs w:val="44"/>
          <w:shd w:val="clear" w:color="auto" w:fill="FFFFFF"/>
        </w:rPr>
      </w:pPr>
    </w:p>
    <w:p w14:paraId="70301EEE">
      <w:pPr>
        <w:pStyle w:val="5"/>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eastAsia="方正小标宋简体" w:hAnsiTheme="minorHAnsi" w:cstheme="minorBidi"/>
          <w:kern w:val="2"/>
          <w:sz w:val="44"/>
          <w:szCs w:val="44"/>
          <w:lang w:val="en-US" w:eastAsia="zh-CN" w:bidi="ar-SA"/>
        </w:rPr>
      </w:pPr>
      <w:r>
        <w:rPr>
          <w:rFonts w:hint="eastAsia" w:ascii="方正小标宋简体" w:eastAsia="方正小标宋简体" w:hAnsiTheme="minorHAnsi" w:cstheme="minorBidi"/>
          <w:kern w:val="2"/>
          <w:sz w:val="44"/>
          <w:szCs w:val="44"/>
          <w:lang w:val="en-US" w:eastAsia="zh-CN" w:bidi="ar-SA"/>
        </w:rPr>
        <w:t>中小学教师资格</w:t>
      </w:r>
      <w:r>
        <w:rPr>
          <w:rFonts w:hint="eastAsia" w:ascii="方正小标宋简体" w:eastAsia="方正小标宋简体" w:cstheme="minorBidi"/>
          <w:kern w:val="2"/>
          <w:sz w:val="44"/>
          <w:szCs w:val="44"/>
          <w:lang w:val="en-US" w:eastAsia="zh-CN" w:bidi="ar-SA"/>
        </w:rPr>
        <w:t>考试（面试）</w:t>
      </w:r>
      <w:r>
        <w:rPr>
          <w:rFonts w:hint="eastAsia" w:ascii="方正小标宋简体" w:eastAsia="方正小标宋简体" w:hAnsiTheme="minorHAnsi" w:cstheme="minorBidi"/>
          <w:kern w:val="2"/>
          <w:sz w:val="44"/>
          <w:szCs w:val="44"/>
          <w:lang w:val="en-US" w:eastAsia="zh-CN" w:bidi="ar-SA"/>
        </w:rPr>
        <w:t>常见问题解答</w:t>
      </w:r>
    </w:p>
    <w:p w14:paraId="32E886A4">
      <w:pPr>
        <w:pStyle w:val="5"/>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Style w:val="8"/>
          <w:rFonts w:hint="eastAsia" w:ascii="黑体" w:hAnsi="黑体" w:eastAsia="黑体" w:cs="黑体"/>
          <w:b w:val="0"/>
          <w:bCs/>
          <w:color w:val="222222"/>
          <w:sz w:val="32"/>
          <w:szCs w:val="32"/>
          <w:shd w:val="clear" w:color="auto" w:fill="FFFFFF"/>
        </w:rPr>
      </w:pPr>
    </w:p>
    <w:p w14:paraId="52B47008">
      <w:pPr>
        <w:pStyle w:val="13"/>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黑体" w:hAnsi="黑体" w:eastAsia="黑体"/>
          <w:bCs/>
          <w:color w:val="000000"/>
          <w:sz w:val="32"/>
          <w:szCs w:val="32"/>
        </w:rPr>
      </w:pPr>
      <w:r>
        <w:rPr>
          <w:rFonts w:hint="eastAsia" w:ascii="黑体" w:hAnsi="黑体" w:eastAsia="黑体"/>
          <w:bCs/>
          <w:color w:val="000000"/>
          <w:sz w:val="32"/>
          <w:szCs w:val="32"/>
        </w:rPr>
        <w:t>1.中小学教师资格考试时间是如何安排的？</w:t>
      </w:r>
    </w:p>
    <w:p w14:paraId="6F3ACE6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答：中小学教师资格考试每年上半年和下半年各举行一次，由教育部教育考试院统一部署安排。笔试一般在当年3月和9月各举行一次，面试一般在当年5月和12月各举行一次。“中小学教师资格考试网”（</w:t>
      </w:r>
      <w:r>
        <w:rPr>
          <w:rFonts w:hint="eastAsia" w:ascii="仿宋_GB2312" w:hAnsi="仿宋" w:eastAsia="仿宋_GB2312"/>
          <w:sz w:val="32"/>
          <w:szCs w:val="32"/>
          <w:lang w:val="en-US" w:eastAsia="zh-CN"/>
        </w:rPr>
        <w:t>https://ntce.neea.edu.cn</w:t>
      </w:r>
      <w:r>
        <w:rPr>
          <w:rFonts w:hint="eastAsia" w:ascii="仿宋_GB2312" w:hAnsi="仿宋" w:eastAsia="仿宋_GB2312"/>
          <w:sz w:val="32"/>
          <w:szCs w:val="32"/>
        </w:rPr>
        <w:t>）是中小学教师资格考试报名、审核、缴费、成绩查询、合格证查询的唯一官方网站。</w:t>
      </w:r>
    </w:p>
    <w:p w14:paraId="3E0E1E8A">
      <w:pPr>
        <w:pStyle w:val="13"/>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黑体" w:hAnsi="黑体" w:eastAsia="黑体"/>
          <w:bCs/>
          <w:color w:val="000000"/>
          <w:sz w:val="32"/>
          <w:szCs w:val="32"/>
        </w:rPr>
      </w:pPr>
      <w:r>
        <w:rPr>
          <w:rFonts w:hint="eastAsia" w:ascii="黑体" w:hAnsi="黑体" w:eastAsia="黑体"/>
          <w:bCs/>
          <w:color w:val="000000"/>
          <w:sz w:val="32"/>
          <w:szCs w:val="32"/>
        </w:rPr>
        <w:t>2.中小学教师资格考试有哪些类别？</w:t>
      </w:r>
    </w:p>
    <w:p w14:paraId="3EB6602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cs="宋体"/>
          <w:color w:val="222222"/>
          <w:kern w:val="0"/>
          <w:sz w:val="32"/>
          <w:szCs w:val="32"/>
          <w:highlight w:val="none"/>
        </w:rPr>
      </w:pPr>
      <w:r>
        <w:rPr>
          <w:rFonts w:hint="eastAsia" w:ascii="仿宋_GB2312" w:hAnsi="仿宋" w:eastAsia="仿宋_GB2312"/>
          <w:sz w:val="32"/>
          <w:szCs w:val="32"/>
        </w:rPr>
        <w:t>答：中小学教师资格考试类别包括：幼儿园教师资格考试、小学教师资格考试、初级中学教师资格考试、高级中学教师资格考试</w:t>
      </w:r>
      <w:r>
        <w:rPr>
          <w:rFonts w:hint="eastAsia" w:ascii="仿宋_GB2312" w:hAnsi="仿宋" w:eastAsia="仿宋_GB2312"/>
          <w:sz w:val="32"/>
          <w:szCs w:val="32"/>
          <w:highlight w:val="none"/>
        </w:rPr>
        <w:t>、中等职业学校文化课教师资格考试、中等职业学校专业课教师资格考试和中等职业学校实习指导教师资格考试。</w:t>
      </w:r>
    </w:p>
    <w:p w14:paraId="7594D2EC">
      <w:pPr>
        <w:pStyle w:val="13"/>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黑体" w:hAnsi="黑体" w:eastAsia="黑体"/>
          <w:bCs/>
          <w:color w:val="000000"/>
          <w:sz w:val="32"/>
          <w:szCs w:val="32"/>
          <w:highlight w:val="none"/>
        </w:rPr>
      </w:pPr>
      <w:r>
        <w:rPr>
          <w:rFonts w:hint="eastAsia" w:ascii="黑体" w:hAnsi="黑体" w:eastAsia="黑体"/>
          <w:bCs/>
          <w:color w:val="000000"/>
          <w:sz w:val="32"/>
          <w:szCs w:val="32"/>
          <w:highlight w:val="none"/>
        </w:rPr>
        <w:t>3.中小学教师资格考试方式和时间？</w:t>
      </w:r>
    </w:p>
    <w:p w14:paraId="696C9E7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答：中小学教师资格考试（笔试）采用纸笔考试方式进行。笔试各科目考试时间为120分钟。笔试各科成绩合格者，方可参加面试。</w:t>
      </w:r>
    </w:p>
    <w:p w14:paraId="0709443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中小学教师资格考试（面试）采取结构化面试和情境模拟等方式，通过抽题、备课（或活动设计）、回答规定问题、试讲</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或演示</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、答辩</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或陈述</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、评分等环节进行。面试考试时间为20分钟。</w:t>
      </w:r>
    </w:p>
    <w:p w14:paraId="51E3FAA7">
      <w:pPr>
        <w:pStyle w:val="13"/>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黑体" w:hAnsi="黑体" w:eastAsia="黑体"/>
          <w:bCs/>
          <w:color w:val="000000"/>
          <w:sz w:val="32"/>
          <w:szCs w:val="32"/>
          <w:highlight w:val="none"/>
        </w:rPr>
      </w:pPr>
      <w:r>
        <w:rPr>
          <w:rFonts w:hint="eastAsia" w:ascii="黑体" w:hAnsi="黑体" w:eastAsia="黑体"/>
          <w:bCs/>
          <w:color w:val="000000"/>
          <w:sz w:val="32"/>
          <w:szCs w:val="32"/>
          <w:highlight w:val="none"/>
        </w:rPr>
        <w:t>4.中小学教师资格考试的命题依据是什么？</w:t>
      </w:r>
    </w:p>
    <w:p w14:paraId="6173CA2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答：中小学教师资格考试实行全国统一考试，考试包括笔试和面试两部分。教育部教育考试院负责笔试和面试命题，建立试题库，制定考试大纲。考生可以登录“中小学教师资格考试网”（https://ntce.neea.edu.cn）下载《考试标准》和《考试大纲》。</w:t>
      </w:r>
    </w:p>
    <w:p w14:paraId="1E8B53AD">
      <w:pPr>
        <w:pStyle w:val="13"/>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黑体" w:hAnsi="黑体" w:eastAsia="黑体"/>
          <w:bCs/>
          <w:color w:val="000000"/>
          <w:sz w:val="32"/>
          <w:szCs w:val="32"/>
          <w:highlight w:val="none"/>
        </w:rPr>
      </w:pPr>
      <w:r>
        <w:rPr>
          <w:rFonts w:hint="eastAsia" w:ascii="黑体" w:hAnsi="黑体" w:eastAsia="黑体"/>
          <w:bCs/>
          <w:color w:val="000000"/>
          <w:sz w:val="32"/>
          <w:szCs w:val="32"/>
          <w:highlight w:val="none"/>
        </w:rPr>
        <w:t>5.中小学教师资格考试（面试）有没有指定教材？</w:t>
      </w:r>
    </w:p>
    <w:p w14:paraId="6A69A5F5">
      <w:pPr>
        <w:pStyle w:val="13"/>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答：中小学教师资格考试（面试）的各个科目均未指定官方教材，因此</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考生在参加中小学教师资格考试（面试）时无需携带任何教材。中小学教师资格考试（面试）的要求和内容在各类别、各科目的《考试大纲》中均有详细说明，考生可在“中小学教师资格考试网”（https://ntce.neea.edu.cn）的“资料下载”栏目免费下载。</w:t>
      </w:r>
    </w:p>
    <w:p w14:paraId="2FE8EDB0">
      <w:pPr>
        <w:pStyle w:val="13"/>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黑体" w:hAnsi="黑体" w:eastAsia="黑体"/>
          <w:bCs/>
          <w:color w:val="000000"/>
          <w:sz w:val="32"/>
          <w:szCs w:val="32"/>
          <w:highlight w:val="none"/>
        </w:rPr>
      </w:pPr>
      <w:r>
        <w:rPr>
          <w:rFonts w:hint="eastAsia" w:ascii="黑体" w:hAnsi="黑体" w:eastAsia="黑体"/>
          <w:bCs/>
          <w:color w:val="000000"/>
          <w:sz w:val="32"/>
          <w:szCs w:val="32"/>
          <w:highlight w:val="none"/>
        </w:rPr>
        <w:t>6.中小学教师资格考试（面试）的具体流程？</w:t>
      </w:r>
    </w:p>
    <w:p w14:paraId="44A8F5F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答：（1）候考。考生持本人准考证及</w:t>
      </w:r>
      <w:r>
        <w:rPr>
          <w:rFonts w:ascii="仿宋_GB2312" w:hAnsi="微软雅黑" w:eastAsia="仿宋_GB2312" w:cs="宋体"/>
          <w:color w:val="auto"/>
          <w:kern w:val="0"/>
          <w:sz w:val="32"/>
          <w:szCs w:val="32"/>
          <w:highlight w:val="none"/>
          <w:lang w:val="en-US" w:eastAsia="zh-CN"/>
        </w:rPr>
        <w:t>有效期内的居民身份证</w:t>
      </w:r>
      <w:r>
        <w:rPr>
          <w:rFonts w:hint="eastAsia" w:ascii="仿宋_GB2312" w:hAnsi="仿宋" w:eastAsia="仿宋_GB2312"/>
          <w:sz w:val="32"/>
          <w:szCs w:val="32"/>
          <w:highlight w:val="none"/>
        </w:rPr>
        <w:t>，按照规定时间到达</w:t>
      </w:r>
      <w:r>
        <w:rPr>
          <w:rFonts w:hint="eastAsia" w:ascii="仿宋_GB2312" w:hAnsi="仿宋" w:eastAsia="仿宋_GB2312"/>
          <w:sz w:val="32"/>
          <w:szCs w:val="32"/>
          <w:highlight w:val="none"/>
          <w:lang w:val="en-US" w:eastAsia="zh-CN"/>
        </w:rPr>
        <w:t>面试考点</w:t>
      </w:r>
      <w:r>
        <w:rPr>
          <w:rFonts w:hint="eastAsia" w:ascii="仿宋_GB2312" w:hAnsi="仿宋" w:eastAsia="仿宋_GB2312"/>
          <w:sz w:val="32"/>
          <w:szCs w:val="32"/>
          <w:highlight w:val="none"/>
        </w:rPr>
        <w:t>，进入候考室，完成身份核验。</w:t>
      </w:r>
    </w:p>
    <w:p w14:paraId="344A6DF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（2）抽题。考生进入抽题室，按照考点安排，登录面试测评系统，抽取面试试题（幼儿园类别可从抽取的2道试题中任选1道，其余类别只抽取1道试题），考生确认后，</w:t>
      </w:r>
      <w:r>
        <w:rPr>
          <w:rFonts w:hint="eastAsia" w:ascii="仿宋_GB2312" w:hAnsi="仿宋" w:eastAsia="仿宋_GB2312"/>
          <w:color w:val="auto"/>
          <w:sz w:val="32"/>
          <w:szCs w:val="32"/>
          <w:highlight w:val="none"/>
        </w:rPr>
        <w:t>打印试题清单</w:t>
      </w:r>
      <w:r>
        <w:rPr>
          <w:rFonts w:hint="eastAsia" w:ascii="仿宋_GB2312" w:hAnsi="仿宋" w:eastAsia="仿宋_GB2312"/>
          <w:sz w:val="32"/>
          <w:szCs w:val="32"/>
          <w:highlight w:val="none"/>
        </w:rPr>
        <w:t>。</w:t>
      </w:r>
    </w:p>
    <w:p w14:paraId="6BA9412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（3）备课。考生持身份证件、准考证</w:t>
      </w:r>
      <w:r>
        <w:rPr>
          <w:rFonts w:hint="eastAsia" w:ascii="仿宋_GB2312" w:hAnsi="仿宋" w:eastAsia="仿宋_GB2312"/>
          <w:color w:val="auto"/>
          <w:sz w:val="32"/>
          <w:szCs w:val="32"/>
          <w:highlight w:val="none"/>
        </w:rPr>
        <w:t>、试题清单进</w:t>
      </w:r>
      <w:r>
        <w:rPr>
          <w:rFonts w:hint="eastAsia" w:ascii="仿宋_GB2312" w:hAnsi="仿宋" w:eastAsia="仿宋_GB2312"/>
          <w:sz w:val="32"/>
          <w:szCs w:val="32"/>
          <w:highlight w:val="none"/>
        </w:rPr>
        <w:t>入备课室，撰写教案（或活动演示方案），备课时间20分钟。</w:t>
      </w:r>
    </w:p>
    <w:p w14:paraId="786625E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（4）回答规定问题。考生由工作人员引导进</w:t>
      </w:r>
      <w:r>
        <w:rPr>
          <w:rFonts w:hint="eastAsia" w:ascii="仿宋_GB2312" w:hAnsi="仿宋" w:eastAsia="仿宋_GB2312"/>
          <w:color w:val="auto"/>
          <w:sz w:val="32"/>
          <w:szCs w:val="32"/>
          <w:highlight w:val="none"/>
        </w:rPr>
        <w:t>入指定面试室。</w:t>
      </w:r>
      <w:r>
        <w:rPr>
          <w:rFonts w:hint="eastAsia" w:ascii="仿宋_GB2312" w:hAnsi="仿宋" w:eastAsia="仿宋_GB2312"/>
          <w:sz w:val="32"/>
          <w:szCs w:val="32"/>
          <w:highlight w:val="none"/>
        </w:rPr>
        <w:t>考官通过面试测评系统从试题库中随机抽取2道规定问题，</w:t>
      </w:r>
      <w:r>
        <w:rPr>
          <w:rFonts w:hint="eastAsia" w:ascii="仿宋_GB2312" w:hAnsi="仿宋" w:eastAsia="仿宋_GB2312"/>
          <w:color w:val="auto"/>
          <w:sz w:val="32"/>
          <w:szCs w:val="32"/>
          <w:highlight w:val="none"/>
          <w:lang w:eastAsia="zh-CN"/>
        </w:rPr>
        <w:t>向考生宣读问题并要求其开始作答</w:t>
      </w:r>
      <w:r>
        <w:rPr>
          <w:rFonts w:hint="eastAsia" w:ascii="仿宋_GB2312" w:hAnsi="仿宋" w:eastAsia="仿宋_GB2312"/>
          <w:color w:val="auto"/>
          <w:sz w:val="32"/>
          <w:szCs w:val="32"/>
          <w:highlight w:val="none"/>
        </w:rPr>
        <w:t>，时间不超过5分钟</w:t>
      </w:r>
      <w:r>
        <w:rPr>
          <w:rFonts w:hint="eastAsia" w:ascii="仿宋_GB2312" w:hAnsi="仿宋" w:eastAsia="仿宋_GB2312"/>
          <w:sz w:val="32"/>
          <w:szCs w:val="32"/>
          <w:highlight w:val="none"/>
        </w:rPr>
        <w:t>。</w:t>
      </w:r>
    </w:p>
    <w:p w14:paraId="308C238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（5）</w:t>
      </w:r>
      <w:r>
        <w:rPr>
          <w:rFonts w:hint="eastAsia" w:ascii="仿宋_GB2312" w:hAnsi="仿宋" w:eastAsia="仿宋_GB2312"/>
          <w:color w:val="auto"/>
          <w:sz w:val="32"/>
          <w:szCs w:val="32"/>
          <w:highlight w:val="none"/>
        </w:rPr>
        <w:t>试讲</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或</w:t>
      </w:r>
      <w:r>
        <w:rPr>
          <w:rFonts w:hint="eastAsia" w:ascii="仿宋_GB2312" w:hAnsi="仿宋" w:eastAsia="仿宋_GB2312"/>
          <w:color w:val="auto"/>
          <w:sz w:val="32"/>
          <w:szCs w:val="32"/>
          <w:highlight w:val="none"/>
        </w:rPr>
        <w:t>演示</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。考生按照准备的教案（或活动演示方案）进行试讲</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或</w:t>
      </w:r>
      <w:r>
        <w:rPr>
          <w:rFonts w:hint="eastAsia" w:ascii="仿宋_GB2312" w:hAnsi="仿宋" w:eastAsia="仿宋_GB2312"/>
          <w:color w:val="auto"/>
          <w:sz w:val="32"/>
          <w:szCs w:val="32"/>
          <w:highlight w:val="none"/>
        </w:rPr>
        <w:t>演示</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，时间不超过</w:t>
      </w:r>
      <w:r>
        <w:rPr>
          <w:rFonts w:hint="eastAsia" w:ascii="仿宋_GB2312" w:hAnsi="仿宋" w:eastAsia="仿宋_GB2312"/>
          <w:sz w:val="32"/>
          <w:szCs w:val="32"/>
          <w:highlight w:val="none"/>
        </w:rPr>
        <w:t>10分钟。</w:t>
      </w:r>
    </w:p>
    <w:p w14:paraId="242A1C9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（6）答辩。考官围绕考生试讲（或演示）等相关内容进行提问，考生答辩，时间不超过5分钟。</w:t>
      </w:r>
    </w:p>
    <w:p w14:paraId="6CDA144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bCs/>
          <w:color w:val="000000"/>
          <w:sz w:val="32"/>
          <w:szCs w:val="32"/>
          <w:highlight w:val="none"/>
        </w:rPr>
      </w:pPr>
      <w:r>
        <w:rPr>
          <w:rFonts w:hint="eastAsia" w:ascii="仿宋_GB2312" w:hAnsi="仿宋" w:eastAsia="仿宋_GB2312"/>
          <w:sz w:val="32"/>
          <w:szCs w:val="32"/>
          <w:highlight w:val="none"/>
        </w:rPr>
        <w:t>（7）离场</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评分。考生将试题</w:t>
      </w:r>
      <w:r>
        <w:rPr>
          <w:rFonts w:hint="eastAsia" w:ascii="仿宋_GB2312" w:hAnsi="仿宋" w:eastAsia="仿宋_GB2312"/>
          <w:sz w:val="32"/>
          <w:szCs w:val="32"/>
          <w:highlight w:val="none"/>
          <w:lang w:val="en-US" w:eastAsia="zh-CN"/>
        </w:rPr>
        <w:t>清单</w:t>
      </w:r>
      <w:r>
        <w:rPr>
          <w:rFonts w:hint="eastAsia" w:ascii="仿宋_GB2312" w:hAnsi="仿宋" w:eastAsia="仿宋_GB2312"/>
          <w:sz w:val="32"/>
          <w:szCs w:val="32"/>
          <w:highlight w:val="none"/>
        </w:rPr>
        <w:t>、备课教案（或活动演示方案）呈交考官</w:t>
      </w:r>
      <w:r>
        <w:rPr>
          <w:rFonts w:hint="eastAsia" w:ascii="仿宋_GB2312" w:hAnsi="仿宋" w:eastAsia="仿宋_GB2312"/>
          <w:color w:val="auto"/>
          <w:sz w:val="32"/>
          <w:szCs w:val="32"/>
          <w:highlight w:val="none"/>
        </w:rPr>
        <w:t>，考官归还考生身份证件、准考证，给予《放行条》，考生凭《放行条》离场。考官依</w:t>
      </w:r>
      <w:r>
        <w:rPr>
          <w:rFonts w:hint="eastAsia" w:ascii="仿宋_GB2312" w:hAnsi="仿宋" w:eastAsia="仿宋_GB2312"/>
          <w:sz w:val="32"/>
          <w:szCs w:val="32"/>
          <w:highlight w:val="none"/>
        </w:rPr>
        <w:t>据评分标准进行综合评分。</w:t>
      </w:r>
    </w:p>
    <w:p w14:paraId="1A549736">
      <w:pPr>
        <w:pStyle w:val="13"/>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黑体" w:hAnsi="黑体" w:eastAsia="黑体"/>
          <w:bCs/>
          <w:color w:val="000000"/>
          <w:sz w:val="32"/>
          <w:szCs w:val="32"/>
          <w:highlight w:val="none"/>
        </w:rPr>
      </w:pPr>
      <w:r>
        <w:rPr>
          <w:rFonts w:hint="eastAsia" w:ascii="黑体" w:hAnsi="黑体" w:eastAsia="黑体"/>
          <w:bCs/>
          <w:color w:val="000000"/>
          <w:sz w:val="32"/>
          <w:szCs w:val="32"/>
          <w:highlight w:val="none"/>
        </w:rPr>
        <w:t>7.中小学教师资格考试（面试）结果如何申请复核？</w:t>
      </w:r>
    </w:p>
    <w:p w14:paraId="45561B3F">
      <w:pPr>
        <w:pStyle w:val="13"/>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答：中小学教师资格考试（面试）结果公布后，考生可自行登录“中小学教师资格考试网”（https://ntce.neea.edu.cn）进行查询。若考生对本人面试结果有异议，可在结果公布后10个工作日内，向面试报名考区提交复核申请。</w:t>
      </w:r>
      <w:r>
        <w:rPr>
          <w:rFonts w:hint="eastAsia" w:ascii="仿宋_GB2312" w:hAnsi="仿宋" w:eastAsia="仿宋_GB2312"/>
          <w:b/>
          <w:bCs/>
          <w:sz w:val="32"/>
          <w:szCs w:val="32"/>
          <w:highlight w:val="none"/>
        </w:rPr>
        <w:t>复核工作仅对考生考试有关信息与分数统计结果进行核对，不对面试评审过程进行复核。</w:t>
      </w:r>
      <w:r>
        <w:rPr>
          <w:rFonts w:hint="eastAsia" w:ascii="仿宋_GB2312" w:hAnsi="仿宋" w:eastAsia="仿宋_GB2312"/>
          <w:sz w:val="32"/>
          <w:szCs w:val="32"/>
          <w:highlight w:val="none"/>
        </w:rPr>
        <w:t>复核结果将由考生报名的考区反馈给考生。</w:t>
      </w:r>
    </w:p>
    <w:p w14:paraId="098B59F6">
      <w:pPr>
        <w:pStyle w:val="13"/>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黑体" w:hAnsi="黑体" w:eastAsia="黑体"/>
          <w:bCs/>
          <w:color w:val="000000"/>
          <w:sz w:val="32"/>
          <w:szCs w:val="32"/>
          <w:highlight w:val="none"/>
        </w:rPr>
      </w:pPr>
      <w:r>
        <w:rPr>
          <w:rFonts w:hint="eastAsia" w:ascii="黑体" w:hAnsi="黑体" w:eastAsia="黑体"/>
          <w:bCs/>
          <w:color w:val="000000"/>
          <w:sz w:val="32"/>
          <w:szCs w:val="32"/>
          <w:highlight w:val="none"/>
        </w:rPr>
        <w:t>8.中小学教师资格考试成绩有效期有多长？</w:t>
      </w:r>
    </w:p>
    <w:p w14:paraId="4D0FD72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答：中小学教师资格考试合格证是申请认定教师资格的必备条件之一。中小学教师资格考试（笔试）的单科成绩有效期为2年；若笔试和面试均合格，取得的合格证有效期为3年，且合格证右上角会明确标注有效期。</w:t>
      </w:r>
    </w:p>
    <w:p w14:paraId="1C7874E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以上问题及解答，均依据现行国家中小学教师资格面试政策及实际实施情况编制。</w:t>
      </w:r>
      <w:r>
        <w:rPr>
          <w:rFonts w:hint="eastAsia" w:ascii="仿宋_GB2312" w:hAnsi="仿宋" w:eastAsia="仿宋_GB2312"/>
          <w:sz w:val="32"/>
          <w:szCs w:val="32"/>
          <w:highlight w:val="none"/>
          <w:lang w:val="en-US" w:eastAsia="zh-CN"/>
        </w:rPr>
        <w:t>若需</w:t>
      </w:r>
      <w:r>
        <w:rPr>
          <w:rFonts w:hint="eastAsia" w:ascii="仿宋_GB2312" w:hAnsi="仿宋" w:eastAsia="仿宋_GB2312"/>
          <w:sz w:val="32"/>
          <w:szCs w:val="32"/>
          <w:highlight w:val="none"/>
        </w:rPr>
        <w:t>全面、深入了解面试相关事宜，可登录“中小学教师资格考试网”（https://ntce.neea.edu.cn）查询详情。</w:t>
      </w:r>
    </w:p>
    <w:p w14:paraId="7F25DC05">
      <w:pPr>
        <w:keepNext w:val="0"/>
        <w:keepLines w:val="0"/>
        <w:pageBreakBefore w:val="0"/>
        <w:widowControl/>
        <w:kinsoku/>
        <w:wordWrap w:val="0"/>
        <w:overflowPunct/>
        <w:topLinePunct w:val="0"/>
        <w:autoSpaceDE/>
        <w:autoSpaceDN/>
        <w:bidi w:val="0"/>
        <w:adjustRightInd/>
        <w:snapToGrid w:val="0"/>
        <w:spacing w:line="500" w:lineRule="exact"/>
        <w:jc w:val="both"/>
        <w:textAlignment w:val="auto"/>
        <w:rPr>
          <w:rStyle w:val="14"/>
          <w:rFonts w:hint="eastAsia" w:ascii="仿宋_GB2312" w:eastAsia="仿宋_GB2312"/>
          <w:color w:val="auto"/>
          <w:sz w:val="32"/>
          <w:szCs w:val="32"/>
        </w:rPr>
      </w:pPr>
    </w:p>
    <w:p w14:paraId="2B5B854E">
      <w:pPr>
        <w:keepNext w:val="0"/>
        <w:keepLines w:val="0"/>
        <w:pageBreakBefore w:val="0"/>
        <w:widowControl/>
        <w:kinsoku/>
        <w:wordWrap w:val="0"/>
        <w:overflowPunct/>
        <w:topLinePunct w:val="0"/>
        <w:autoSpaceDE/>
        <w:autoSpaceDN/>
        <w:bidi w:val="0"/>
        <w:adjustRightInd/>
        <w:snapToGrid w:val="0"/>
        <w:spacing w:line="500" w:lineRule="exact"/>
        <w:jc w:val="center"/>
        <w:textAlignment w:val="auto"/>
        <w:rPr>
          <w:rStyle w:val="14"/>
          <w:rFonts w:hint="eastAsia" w:ascii="仿宋_GB2312" w:eastAsia="仿宋_GB2312"/>
          <w:color w:val="auto"/>
          <w:sz w:val="32"/>
          <w:szCs w:val="32"/>
          <w:lang w:val="en-US" w:eastAsia="zh-CN"/>
        </w:rPr>
      </w:pPr>
      <w:r>
        <w:rPr>
          <w:rStyle w:val="14"/>
          <w:rFonts w:hint="eastAsia" w:ascii="仿宋_GB2312" w:eastAsia="仿宋_GB2312"/>
          <w:color w:val="auto"/>
          <w:sz w:val="32"/>
          <w:szCs w:val="32"/>
          <w:lang w:val="en-US" w:eastAsia="zh-CN"/>
        </w:rPr>
        <w:t xml:space="preserve">                   </w:t>
      </w:r>
    </w:p>
    <w:p w14:paraId="09253DAC">
      <w:pPr>
        <w:keepNext w:val="0"/>
        <w:keepLines w:val="0"/>
        <w:pageBreakBefore w:val="0"/>
        <w:widowControl/>
        <w:kinsoku/>
        <w:wordWrap w:val="0"/>
        <w:overflowPunct/>
        <w:topLinePunct w:val="0"/>
        <w:autoSpaceDE/>
        <w:autoSpaceDN/>
        <w:bidi w:val="0"/>
        <w:adjustRightInd/>
        <w:snapToGrid w:val="0"/>
        <w:spacing w:line="500" w:lineRule="exact"/>
        <w:jc w:val="center"/>
        <w:textAlignment w:val="auto"/>
        <w:rPr>
          <w:rFonts w:hint="eastAsia" w:ascii="仿宋_GB2312" w:hAnsi="微软雅黑" w:eastAsia="仿宋_GB2312" w:cs="宋体"/>
          <w:kern w:val="0"/>
          <w:sz w:val="32"/>
          <w:szCs w:val="32"/>
        </w:rPr>
      </w:pPr>
      <w:r>
        <w:rPr>
          <w:rStyle w:val="14"/>
          <w:rFonts w:hint="eastAsia" w:ascii="仿宋_GB2312" w:eastAsia="仿宋_GB2312"/>
          <w:color w:val="auto"/>
          <w:sz w:val="32"/>
          <w:szCs w:val="32"/>
          <w:lang w:val="en-US" w:eastAsia="zh-CN"/>
        </w:rPr>
        <w:t xml:space="preserve">                   </w:t>
      </w:r>
      <w:r>
        <w:rPr>
          <w:rStyle w:val="14"/>
          <w:rFonts w:hint="eastAsia" w:ascii="仿宋_GB2312" w:eastAsia="仿宋_GB2312"/>
          <w:color w:val="auto"/>
          <w:sz w:val="32"/>
          <w:szCs w:val="32"/>
        </w:rPr>
        <w:t>江</w:t>
      </w:r>
      <w:bookmarkStart w:id="0" w:name="_GoBack"/>
      <w:bookmarkEnd w:id="0"/>
      <w:r>
        <w:rPr>
          <w:rStyle w:val="14"/>
          <w:rFonts w:hint="eastAsia" w:ascii="仿宋_GB2312" w:eastAsia="仿宋_GB2312"/>
          <w:color w:val="auto"/>
          <w:sz w:val="32"/>
          <w:szCs w:val="32"/>
        </w:rPr>
        <w:t>西省教师资格认定指导小组办公室</w:t>
      </w:r>
    </w:p>
    <w:p w14:paraId="19047DA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 w:eastAsia="仿宋_GB2312"/>
          <w:sz w:val="32"/>
          <w:szCs w:val="32"/>
          <w:highlight w:val="yellow"/>
        </w:rPr>
      </w:pPr>
      <w:r>
        <w:rPr>
          <w:rFonts w:hint="eastAsia" w:ascii="仿宋_GB2312" w:hAnsi="微软雅黑" w:eastAsia="仿宋_GB2312" w:cs="宋体"/>
          <w:kern w:val="0"/>
          <w:sz w:val="32"/>
          <w:szCs w:val="32"/>
          <w:lang w:val="en-US" w:eastAsia="zh-CN"/>
        </w:rPr>
        <w:t xml:space="preserve">                   </w:t>
      </w:r>
      <w:r>
        <w:rPr>
          <w:rFonts w:hint="eastAsia" w:ascii="仿宋_GB2312" w:hAnsi="微软雅黑" w:eastAsia="仿宋_GB2312" w:cs="宋体"/>
          <w:kern w:val="0"/>
          <w:sz w:val="32"/>
          <w:szCs w:val="32"/>
        </w:rPr>
        <w:t>2025年</w:t>
      </w:r>
      <w:r>
        <w:rPr>
          <w:rFonts w:hint="eastAsia" w:ascii="仿宋_GB2312" w:hAnsi="微软雅黑" w:eastAsia="仿宋_GB2312" w:cs="宋体"/>
          <w:kern w:val="0"/>
          <w:sz w:val="32"/>
          <w:szCs w:val="32"/>
          <w:lang w:val="en-US" w:eastAsia="zh-CN"/>
        </w:rPr>
        <w:t>12</w:t>
      </w:r>
      <w:r>
        <w:rPr>
          <w:rFonts w:hint="eastAsia" w:ascii="仿宋_GB2312" w:hAnsi="微软雅黑" w:eastAsia="仿宋_GB2312" w:cs="宋体"/>
          <w:kern w:val="0"/>
          <w:sz w:val="32"/>
          <w:szCs w:val="32"/>
        </w:rPr>
        <w:t>月</w:t>
      </w:r>
      <w:r>
        <w:rPr>
          <w:rFonts w:hint="eastAsia" w:ascii="仿宋_GB2312" w:hAnsi="微软雅黑" w:eastAsia="仿宋_GB2312" w:cs="宋体"/>
          <w:kern w:val="0"/>
          <w:sz w:val="32"/>
          <w:szCs w:val="32"/>
          <w:lang w:val="en-US" w:eastAsia="zh-CN"/>
        </w:rPr>
        <w:t>4</w:t>
      </w:r>
      <w:r>
        <w:rPr>
          <w:rFonts w:hint="eastAsia" w:ascii="仿宋_GB2312" w:hAnsi="微软雅黑" w:eastAsia="仿宋_GB2312" w:cs="宋体"/>
          <w:kern w:val="0"/>
          <w:sz w:val="32"/>
          <w:szCs w:val="32"/>
        </w:rPr>
        <w:t>日</w:t>
      </w:r>
    </w:p>
    <w:sectPr>
      <w:pgSz w:w="11906" w:h="16838"/>
      <w:pgMar w:top="181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3A13CB"/>
    <w:rsid w:val="0007555E"/>
    <w:rsid w:val="00084B6B"/>
    <w:rsid w:val="0013186B"/>
    <w:rsid w:val="0015410E"/>
    <w:rsid w:val="001B1211"/>
    <w:rsid w:val="001E137E"/>
    <w:rsid w:val="0024499E"/>
    <w:rsid w:val="00272447"/>
    <w:rsid w:val="00273365"/>
    <w:rsid w:val="002D0512"/>
    <w:rsid w:val="003F56CA"/>
    <w:rsid w:val="004C59E0"/>
    <w:rsid w:val="004E1254"/>
    <w:rsid w:val="006606E2"/>
    <w:rsid w:val="007B30F1"/>
    <w:rsid w:val="008B5E33"/>
    <w:rsid w:val="00A131BC"/>
    <w:rsid w:val="00A70FA1"/>
    <w:rsid w:val="00AB6B75"/>
    <w:rsid w:val="00AB7342"/>
    <w:rsid w:val="00B61D84"/>
    <w:rsid w:val="00BD3C2C"/>
    <w:rsid w:val="00C21506"/>
    <w:rsid w:val="00C303DE"/>
    <w:rsid w:val="00C750A7"/>
    <w:rsid w:val="00C97853"/>
    <w:rsid w:val="00DF2A47"/>
    <w:rsid w:val="00E53F43"/>
    <w:rsid w:val="00EA3CDC"/>
    <w:rsid w:val="00F225DB"/>
    <w:rsid w:val="00F87B24"/>
    <w:rsid w:val="021B77CB"/>
    <w:rsid w:val="029B65BC"/>
    <w:rsid w:val="0A3E7253"/>
    <w:rsid w:val="0D8F22EF"/>
    <w:rsid w:val="0F0C2675"/>
    <w:rsid w:val="0F5A5827"/>
    <w:rsid w:val="10697FD0"/>
    <w:rsid w:val="14EA397C"/>
    <w:rsid w:val="18D12F1D"/>
    <w:rsid w:val="1ADA1F3E"/>
    <w:rsid w:val="1B643652"/>
    <w:rsid w:val="1B830B75"/>
    <w:rsid w:val="1FB907F1"/>
    <w:rsid w:val="21F273B2"/>
    <w:rsid w:val="22B53180"/>
    <w:rsid w:val="233627D5"/>
    <w:rsid w:val="27117D71"/>
    <w:rsid w:val="2AE9690F"/>
    <w:rsid w:val="2D565BFC"/>
    <w:rsid w:val="3C8018CE"/>
    <w:rsid w:val="3E7645D2"/>
    <w:rsid w:val="443A13CB"/>
    <w:rsid w:val="49ED142C"/>
    <w:rsid w:val="4CC13F48"/>
    <w:rsid w:val="4D493511"/>
    <w:rsid w:val="4FBC1566"/>
    <w:rsid w:val="5AFD7138"/>
    <w:rsid w:val="5B222411"/>
    <w:rsid w:val="609F3113"/>
    <w:rsid w:val="626562A0"/>
    <w:rsid w:val="631B65F7"/>
    <w:rsid w:val="688F0B88"/>
    <w:rsid w:val="6EA6036C"/>
    <w:rsid w:val="746C1710"/>
    <w:rsid w:val="780B5532"/>
    <w:rsid w:val="7C7236B9"/>
    <w:rsid w:val="7F2F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26E5" w:themeColor="hyperlink"/>
      <w:u w:val="single"/>
      <w14:textFill>
        <w14:solidFill>
          <w14:schemeClr w14:val="hlink"/>
        </w14:solidFill>
      </w14:textFill>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 w:type="character" w:customStyle="1" w:styleId="12">
    <w:name w:val="未处理的提及1"/>
    <w:basedOn w:val="7"/>
    <w:semiHidden/>
    <w:unhideWhenUsed/>
    <w:qFormat/>
    <w:uiPriority w:val="99"/>
    <w:rPr>
      <w:color w:val="605E5C"/>
      <w:shd w:val="clear" w:color="auto" w:fill="E1DFDD"/>
    </w:rPr>
  </w:style>
  <w:style w:type="paragraph" w:styleId="13">
    <w:name w:val="List Paragraph"/>
    <w:basedOn w:val="1"/>
    <w:unhideWhenUsed/>
    <w:qFormat/>
    <w:uiPriority w:val="99"/>
    <w:pPr>
      <w:ind w:firstLine="420" w:firstLineChars="200"/>
    </w:pPr>
  </w:style>
  <w:style w:type="character" w:customStyle="1" w:styleId="14">
    <w:name w:val="newss1"/>
    <w:qFormat/>
    <w:uiPriority w:val="0"/>
    <w:rPr>
      <w:color w:val="00000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1567</Words>
  <Characters>1701</Characters>
  <Lines>38</Lines>
  <Paragraphs>25</Paragraphs>
  <TotalTime>8</TotalTime>
  <ScaleCrop>false</ScaleCrop>
  <LinksUpToDate>false</LinksUpToDate>
  <CharactersWithSpaces>1760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2025-11-28T06:58:00Z</dcterms:created>
  <dc:creator>A.丁先生</dc:creator>
  <cp:lastModifiedBy>荷语菊言</cp:lastModifiedBy>
  <cp:lastPrinted>2025-12-02T11:08:00Z</cp:lastPrinted>
  <dcterms:modified xsi:type="dcterms:W3CDTF">2025-12-04T10:40:35Z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17B7720A90114787B9D442D06B68B753_13</vt:lpwstr>
  </property>
  <property fmtid="{D5CDD505-2E9C-101B-9397-08002B2CF9AE}" pid="4" name="KSOTemplateDocerSaveRecord">
    <vt:lpwstr>eyJoZGlkIjoiOTJkN2JiMWFhZjRiMjgxMjhmN2ZmYTc3MTRjMWVkZDgiLCJ1c2VySWQiOiIxMDY3MTczMTEyIn0=</vt:lpwstr>
  </property>
</Properties>
</file>