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pacing w:val="-6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36"/>
        </w:rPr>
        <w:t>江西省2020年高职单招计划数及招生专业报表</w:t>
      </w:r>
    </w:p>
    <w:p>
      <w:pPr>
        <w:spacing w:line="600" w:lineRule="exact"/>
        <w:jc w:val="center"/>
        <w:rPr>
          <w:rFonts w:ascii="黑体" w:hAnsi="黑体" w:eastAsia="黑体"/>
          <w:spacing w:val="-6"/>
          <w:sz w:val="40"/>
          <w:szCs w:val="32"/>
        </w:rPr>
      </w:pPr>
    </w:p>
    <w:tbl>
      <w:tblPr>
        <w:tblStyle w:val="2"/>
        <w:tblW w:w="8344" w:type="dxa"/>
        <w:jc w:val="center"/>
        <w:tblInd w:w="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042"/>
        <w:gridCol w:w="2042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招生院校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招生专业及计划数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单招总计划数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院校名称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（加盖公章）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说  明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不限定专业计划数录取的，只需填总数</w:t>
            </w:r>
          </w:p>
        </w:tc>
      </w:tr>
    </w:tbl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E1E19"/>
    <w:rsid w:val="102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2019-12-19T02:33:00Z</dcterms:created>
  <dc:creator>GFT</dc:creator>
  <cp:lastModifiedBy>GFT</cp:lastModifiedBy>
  <dcterms:modified xsi:type="dcterms:W3CDTF">2019-12-19T02:34:24Z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